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B4D4" w14:textId="5283A206" w:rsidR="002E5894" w:rsidRDefault="004158F5" w:rsidP="002E5894">
      <w:pPr>
        <w:tabs>
          <w:tab w:val="left" w:pos="285"/>
        </w:tabs>
        <w:rPr>
          <w:rFonts w:ascii="Verdana" w:hAnsi="Verdana"/>
          <w:bCs/>
          <w:sz w:val="20"/>
          <w:szCs w:val="20"/>
          <w:u w:val="single"/>
        </w:rPr>
      </w:pPr>
      <w:r>
        <w:rPr>
          <w:rFonts w:ascii="Verdana" w:hAnsi="Verdana"/>
          <w:bCs/>
          <w:sz w:val="20"/>
          <w:szCs w:val="20"/>
          <w:u w:val="single"/>
        </w:rPr>
        <w:t>Comunicato</w:t>
      </w:r>
      <w:r w:rsidR="002E5894">
        <w:rPr>
          <w:rFonts w:ascii="Verdana" w:hAnsi="Verdana"/>
          <w:bCs/>
          <w:sz w:val="20"/>
          <w:szCs w:val="20"/>
          <w:u w:val="single"/>
        </w:rPr>
        <w:t xml:space="preserve"> Stampa</w:t>
      </w:r>
      <w:r>
        <w:rPr>
          <w:rFonts w:ascii="Verdana" w:hAnsi="Verdana"/>
          <w:bCs/>
          <w:sz w:val="20"/>
          <w:szCs w:val="20"/>
          <w:u w:val="single"/>
        </w:rPr>
        <w:t xml:space="preserve"> </w:t>
      </w:r>
    </w:p>
    <w:p w14:paraId="384BC7BA" w14:textId="1251C192" w:rsidR="00723EE9" w:rsidRDefault="00723EE9" w:rsidP="00723EE9">
      <w:pPr>
        <w:tabs>
          <w:tab w:val="left" w:pos="285"/>
        </w:tabs>
        <w:rPr>
          <w:rFonts w:ascii="Verdana" w:hAnsi="Verdana"/>
          <w:b/>
          <w:sz w:val="24"/>
          <w:szCs w:val="24"/>
        </w:rPr>
      </w:pPr>
      <w:bookmarkStart w:id="0" w:name="_Hlk173861890"/>
      <w:r w:rsidRPr="001C47F6">
        <w:rPr>
          <w:rFonts w:ascii="Verdana" w:hAnsi="Verdana"/>
          <w:b/>
          <w:sz w:val="24"/>
          <w:szCs w:val="24"/>
        </w:rPr>
        <w:t>A35 Brebemi</w:t>
      </w:r>
      <w:r w:rsidR="001C47F6">
        <w:rPr>
          <w:rFonts w:ascii="Verdana" w:hAnsi="Verdana"/>
          <w:b/>
          <w:sz w:val="24"/>
          <w:szCs w:val="24"/>
        </w:rPr>
        <w:t>:</w:t>
      </w:r>
      <w:r w:rsidRPr="001C47F6">
        <w:rPr>
          <w:rFonts w:ascii="Verdana" w:hAnsi="Verdana"/>
          <w:b/>
          <w:sz w:val="24"/>
          <w:szCs w:val="24"/>
        </w:rPr>
        <w:t xml:space="preserve"> </w:t>
      </w:r>
      <w:r w:rsidR="0072418E" w:rsidRPr="001C47F6">
        <w:rPr>
          <w:rFonts w:ascii="Verdana" w:hAnsi="Verdana"/>
          <w:b/>
          <w:sz w:val="24"/>
          <w:szCs w:val="24"/>
        </w:rPr>
        <w:t>1,2 miliardi di euro</w:t>
      </w:r>
      <w:r w:rsidR="0072418E">
        <w:rPr>
          <w:rFonts w:ascii="Verdana" w:hAnsi="Verdana"/>
          <w:b/>
          <w:sz w:val="24"/>
          <w:szCs w:val="24"/>
        </w:rPr>
        <w:t xml:space="preserve"> di benefici diretti a </w:t>
      </w:r>
      <w:r w:rsidRPr="001C47F6">
        <w:rPr>
          <w:rFonts w:ascii="Verdana" w:hAnsi="Verdana"/>
          <w:b/>
          <w:sz w:val="24"/>
          <w:szCs w:val="24"/>
        </w:rPr>
        <w:t>10 anni</w:t>
      </w:r>
      <w:r w:rsidR="0072418E">
        <w:rPr>
          <w:rFonts w:ascii="Verdana" w:hAnsi="Verdana"/>
          <w:b/>
          <w:sz w:val="24"/>
          <w:szCs w:val="24"/>
        </w:rPr>
        <w:t xml:space="preserve"> dall’apertura,</w:t>
      </w:r>
      <w:r w:rsidRPr="001C47F6">
        <w:rPr>
          <w:rFonts w:ascii="Verdana" w:hAnsi="Verdana"/>
          <w:b/>
          <w:sz w:val="24"/>
          <w:szCs w:val="24"/>
        </w:rPr>
        <w:t xml:space="preserve"> </w:t>
      </w:r>
      <w:r w:rsidR="001C47F6">
        <w:rPr>
          <w:rFonts w:ascii="Verdana" w:hAnsi="Verdana"/>
          <w:b/>
          <w:sz w:val="24"/>
          <w:szCs w:val="24"/>
        </w:rPr>
        <w:t>secondo lo studio AGICI</w:t>
      </w:r>
      <w:r w:rsidR="0076057A">
        <w:rPr>
          <w:rFonts w:ascii="Verdana" w:hAnsi="Verdana"/>
          <w:b/>
          <w:sz w:val="24"/>
          <w:szCs w:val="24"/>
        </w:rPr>
        <w:t>.</w:t>
      </w:r>
    </w:p>
    <w:p w14:paraId="5CE35559" w14:textId="484AB2EB" w:rsidR="00B95928" w:rsidRPr="00976477" w:rsidRDefault="002E5894" w:rsidP="00B95928">
      <w:pPr>
        <w:tabs>
          <w:tab w:val="left" w:pos="285"/>
        </w:tabs>
        <w:jc w:val="both"/>
        <w:rPr>
          <w:rFonts w:ascii="Verdana" w:hAnsi="Verdana"/>
        </w:rPr>
      </w:pPr>
      <w:r>
        <w:rPr>
          <w:rFonts w:ascii="Verdana" w:hAnsi="Verdana"/>
        </w:rPr>
        <w:br/>
      </w:r>
      <w:bookmarkStart w:id="1" w:name="_Hlk173912502"/>
      <w:r w:rsidR="00E57134">
        <w:rPr>
          <w:rFonts w:ascii="Verdana" w:hAnsi="Verdana"/>
          <w:i/>
          <w:iCs/>
        </w:rPr>
        <w:t>Milano</w:t>
      </w:r>
      <w:r w:rsidR="00F85C2B" w:rsidRPr="00216548">
        <w:rPr>
          <w:rFonts w:ascii="Verdana" w:hAnsi="Verdana"/>
          <w:i/>
          <w:iCs/>
        </w:rPr>
        <w:t>,</w:t>
      </w:r>
      <w:r w:rsidR="008E145D" w:rsidRPr="00216548">
        <w:rPr>
          <w:rFonts w:ascii="Verdana" w:hAnsi="Verdana"/>
          <w:i/>
          <w:iCs/>
        </w:rPr>
        <w:t xml:space="preserve"> </w:t>
      </w:r>
      <w:r w:rsidR="00E57134">
        <w:rPr>
          <w:rFonts w:ascii="Verdana" w:hAnsi="Verdana"/>
          <w:i/>
          <w:iCs/>
        </w:rPr>
        <w:t>18 settembre</w:t>
      </w:r>
      <w:r w:rsidR="008E145D" w:rsidRPr="00216548">
        <w:rPr>
          <w:rFonts w:ascii="Verdana" w:hAnsi="Verdana"/>
          <w:i/>
          <w:iCs/>
        </w:rPr>
        <w:t xml:space="preserve"> 2024.</w:t>
      </w:r>
      <w:r w:rsidR="008E145D" w:rsidRPr="00216548">
        <w:rPr>
          <w:rFonts w:ascii="Verdana" w:hAnsi="Verdana"/>
        </w:rPr>
        <w:t xml:space="preserve"> </w:t>
      </w:r>
      <w:bookmarkEnd w:id="1"/>
      <w:r w:rsidR="00E57134" w:rsidRPr="00E57134">
        <w:rPr>
          <w:rFonts w:ascii="Verdana" w:hAnsi="Verdana"/>
        </w:rPr>
        <w:t xml:space="preserve">Sono </w:t>
      </w:r>
      <w:r w:rsidR="00E57134" w:rsidRPr="001C47F6">
        <w:rPr>
          <w:rFonts w:ascii="Verdana" w:hAnsi="Verdana"/>
        </w:rPr>
        <w:t xml:space="preserve">stati presentati oggi in Regione Lombardia i risultati </w:t>
      </w:r>
      <w:r w:rsidR="00976477">
        <w:rPr>
          <w:rFonts w:ascii="Verdana" w:hAnsi="Verdana"/>
        </w:rPr>
        <w:t xml:space="preserve">di </w:t>
      </w:r>
      <w:r w:rsidR="005868D6">
        <w:rPr>
          <w:rFonts w:ascii="Verdana" w:hAnsi="Verdana"/>
        </w:rPr>
        <w:t>una ricerca riguardante</w:t>
      </w:r>
      <w:r w:rsidR="00E57134" w:rsidRPr="001C47F6">
        <w:rPr>
          <w:rFonts w:ascii="Verdana" w:hAnsi="Verdana"/>
        </w:rPr>
        <w:t xml:space="preserve"> le </w:t>
      </w:r>
      <w:r w:rsidR="00E57134" w:rsidRPr="004F0F2D">
        <w:rPr>
          <w:rFonts w:ascii="Verdana" w:hAnsi="Verdana"/>
          <w:b/>
          <w:bCs/>
        </w:rPr>
        <w:t xml:space="preserve">ricadute </w:t>
      </w:r>
      <w:r w:rsidR="00723EE9" w:rsidRPr="004F0F2D">
        <w:rPr>
          <w:rFonts w:ascii="Verdana" w:hAnsi="Verdana"/>
          <w:b/>
          <w:bCs/>
        </w:rPr>
        <w:t xml:space="preserve">dirette </w:t>
      </w:r>
      <w:r w:rsidR="00E57134" w:rsidRPr="004F0F2D">
        <w:rPr>
          <w:rFonts w:ascii="Verdana" w:hAnsi="Verdana"/>
          <w:b/>
          <w:bCs/>
        </w:rPr>
        <w:t>e indirette di A35 Brebemi</w:t>
      </w:r>
      <w:r w:rsidR="00045DE8" w:rsidRPr="004F0F2D">
        <w:rPr>
          <w:rFonts w:ascii="Verdana" w:hAnsi="Verdana"/>
          <w:b/>
          <w:bCs/>
        </w:rPr>
        <w:t>-Aleatica</w:t>
      </w:r>
      <w:r w:rsidR="00E57134" w:rsidRPr="00D302A8">
        <w:rPr>
          <w:rFonts w:ascii="Verdana" w:hAnsi="Verdana"/>
        </w:rPr>
        <w:t xml:space="preserve"> a 10 anni dall’apertura al traffico</w:t>
      </w:r>
      <w:r w:rsidR="00C215B6" w:rsidRPr="00D302A8">
        <w:rPr>
          <w:rFonts w:ascii="Verdana" w:hAnsi="Verdana"/>
        </w:rPr>
        <w:t>.</w:t>
      </w:r>
      <w:r w:rsidR="00976477" w:rsidRPr="00D302A8">
        <w:rPr>
          <w:rFonts w:ascii="Verdana" w:hAnsi="Verdana"/>
        </w:rPr>
        <w:t xml:space="preserve"> </w:t>
      </w:r>
      <w:r w:rsidR="005868D6" w:rsidRPr="00D302A8">
        <w:rPr>
          <w:rFonts w:ascii="Verdana" w:hAnsi="Verdana"/>
        </w:rPr>
        <w:t>Lo studio</w:t>
      </w:r>
      <w:r w:rsidR="00976477" w:rsidRPr="00D302A8">
        <w:rPr>
          <w:rFonts w:ascii="Verdana" w:hAnsi="Verdana"/>
        </w:rPr>
        <w:t xml:space="preserve"> è stat</w:t>
      </w:r>
      <w:r w:rsidR="005868D6" w:rsidRPr="00D302A8">
        <w:rPr>
          <w:rFonts w:ascii="Verdana" w:hAnsi="Verdana"/>
        </w:rPr>
        <w:t>o</w:t>
      </w:r>
      <w:r w:rsidR="00976477" w:rsidRPr="00D302A8">
        <w:rPr>
          <w:rFonts w:ascii="Verdana" w:hAnsi="Verdana"/>
        </w:rPr>
        <w:t xml:space="preserve"> elaborat</w:t>
      </w:r>
      <w:r w:rsidR="005868D6" w:rsidRPr="00D302A8">
        <w:rPr>
          <w:rFonts w:ascii="Verdana" w:hAnsi="Verdana"/>
        </w:rPr>
        <w:t>o</w:t>
      </w:r>
      <w:r w:rsidR="00976477" w:rsidRPr="00D302A8">
        <w:rPr>
          <w:rFonts w:ascii="Verdana" w:hAnsi="Verdana"/>
        </w:rPr>
        <w:t xml:space="preserve"> da </w:t>
      </w:r>
      <w:r w:rsidR="00976477" w:rsidRPr="0093401C">
        <w:rPr>
          <w:rFonts w:ascii="Verdana" w:hAnsi="Verdana"/>
          <w:b/>
          <w:bCs/>
        </w:rPr>
        <w:t>AGICI</w:t>
      </w:r>
      <w:r w:rsidR="00976477" w:rsidRPr="00D302A8">
        <w:rPr>
          <w:rFonts w:ascii="Verdana" w:hAnsi="Verdana"/>
        </w:rPr>
        <w:t xml:space="preserve">, società di ricerca e consulenza </w:t>
      </w:r>
      <w:r w:rsidR="00CD42ED" w:rsidRPr="00D302A8">
        <w:rPr>
          <w:rFonts w:ascii="Verdana" w:hAnsi="Verdana"/>
        </w:rPr>
        <w:t xml:space="preserve">riconosciuta a livello nazionale come riferimento in particolare nel settore delle infrastrutture. </w:t>
      </w:r>
      <w:r w:rsidR="00C215B6" w:rsidRPr="00D302A8">
        <w:rPr>
          <w:rFonts w:ascii="Verdana" w:hAnsi="Verdana"/>
        </w:rPr>
        <w:t xml:space="preserve">All’evento </w:t>
      </w:r>
      <w:r w:rsidR="001C47F6" w:rsidRPr="00D302A8">
        <w:rPr>
          <w:rFonts w:ascii="Verdana" w:hAnsi="Verdana"/>
        </w:rPr>
        <w:t>hanno</w:t>
      </w:r>
      <w:r w:rsidR="00723EE9" w:rsidRPr="00D302A8">
        <w:rPr>
          <w:rFonts w:ascii="Verdana" w:hAnsi="Verdana"/>
        </w:rPr>
        <w:t xml:space="preserve"> partecipat</w:t>
      </w:r>
      <w:r w:rsidR="001C47F6" w:rsidRPr="00D302A8">
        <w:rPr>
          <w:rFonts w:ascii="Verdana" w:hAnsi="Verdana"/>
        </w:rPr>
        <w:t>o</w:t>
      </w:r>
      <w:r w:rsidR="00C215B6" w:rsidRPr="00D302A8">
        <w:rPr>
          <w:rFonts w:ascii="Verdana" w:hAnsi="Verdana"/>
        </w:rPr>
        <w:t xml:space="preserve"> tra gli altri</w:t>
      </w:r>
      <w:r w:rsidR="00E57134" w:rsidRPr="00D302A8">
        <w:rPr>
          <w:rFonts w:ascii="Verdana" w:hAnsi="Verdana"/>
        </w:rPr>
        <w:t xml:space="preserve"> </w:t>
      </w:r>
      <w:r w:rsidR="00B95928" w:rsidRPr="00D302A8">
        <w:rPr>
          <w:rFonts w:ascii="Verdana" w:hAnsi="Verdana"/>
        </w:rPr>
        <w:t>Claudia Maria Terzi, Assessore alle Infrastrutture e Opere Pubbliche Regione Lombardia</w:t>
      </w:r>
      <w:r w:rsidR="004B307E" w:rsidRPr="00D302A8">
        <w:rPr>
          <w:rFonts w:ascii="Verdana" w:hAnsi="Verdana"/>
        </w:rPr>
        <w:t>;</w:t>
      </w:r>
      <w:r w:rsidR="00B95928" w:rsidRPr="00D302A8">
        <w:rPr>
          <w:rFonts w:ascii="Verdana" w:hAnsi="Verdana"/>
        </w:rPr>
        <w:t xml:space="preserve"> Barbara Mazzali,</w:t>
      </w:r>
      <w:r w:rsidR="00B95928" w:rsidRPr="00976477">
        <w:rPr>
          <w:rFonts w:ascii="Verdana" w:hAnsi="Verdana"/>
        </w:rPr>
        <w:t xml:space="preserve"> Assessore al Turismo, Marketing territoriale e Moda Regione Lombardia</w:t>
      </w:r>
      <w:r w:rsidR="004B307E" w:rsidRPr="00976477">
        <w:rPr>
          <w:rFonts w:ascii="Verdana" w:hAnsi="Verdana"/>
        </w:rPr>
        <w:t>;</w:t>
      </w:r>
      <w:r w:rsidR="00B95928" w:rsidRPr="00976477">
        <w:rPr>
          <w:rFonts w:ascii="Verdana" w:hAnsi="Verdana"/>
        </w:rPr>
        <w:t xml:space="preserve"> David Díaz Almazán, </w:t>
      </w:r>
      <w:r w:rsidR="00976477" w:rsidRPr="00976477">
        <w:rPr>
          <w:rFonts w:ascii="Verdana" w:hAnsi="Verdana"/>
        </w:rPr>
        <w:t>Ammin</w:t>
      </w:r>
      <w:r w:rsidR="00DC75A0">
        <w:rPr>
          <w:rFonts w:ascii="Verdana" w:hAnsi="Verdana"/>
        </w:rPr>
        <w:t>i</w:t>
      </w:r>
      <w:r w:rsidR="00976477" w:rsidRPr="00976477">
        <w:rPr>
          <w:rFonts w:ascii="Verdana" w:hAnsi="Verdana"/>
        </w:rPr>
        <w:t>stratore Delegato</w:t>
      </w:r>
      <w:r w:rsidR="00B95928" w:rsidRPr="00976477">
        <w:rPr>
          <w:rFonts w:ascii="Verdana" w:hAnsi="Verdana"/>
        </w:rPr>
        <w:t xml:space="preserve"> di </w:t>
      </w:r>
      <w:r w:rsidR="001C47F6" w:rsidRPr="00976477">
        <w:rPr>
          <w:rFonts w:ascii="Verdana" w:hAnsi="Verdana"/>
        </w:rPr>
        <w:t>Aleatica; Matteo</w:t>
      </w:r>
      <w:r w:rsidR="00B95928" w:rsidRPr="00976477">
        <w:rPr>
          <w:rFonts w:ascii="Verdana" w:hAnsi="Verdana"/>
        </w:rPr>
        <w:t xml:space="preserve"> Milanesi, Direttore Generale A35 Brebemi SpA</w:t>
      </w:r>
      <w:r w:rsidR="004B307E" w:rsidRPr="00976477">
        <w:rPr>
          <w:rFonts w:ascii="Verdana" w:hAnsi="Verdana"/>
        </w:rPr>
        <w:t xml:space="preserve"> </w:t>
      </w:r>
      <w:r w:rsidR="001C47F6" w:rsidRPr="00976477">
        <w:rPr>
          <w:rFonts w:ascii="Verdana" w:hAnsi="Verdana"/>
        </w:rPr>
        <w:t>e Cristiana</w:t>
      </w:r>
      <w:r w:rsidR="00B95928" w:rsidRPr="00976477">
        <w:rPr>
          <w:rFonts w:ascii="Verdana" w:hAnsi="Verdana"/>
        </w:rPr>
        <w:t xml:space="preserve"> Molin, Presidente CAL (Concessioni Autostradali Lombarde)</w:t>
      </w:r>
      <w:r w:rsidR="004B307E" w:rsidRPr="00976477">
        <w:rPr>
          <w:rFonts w:ascii="Verdana" w:hAnsi="Verdana"/>
        </w:rPr>
        <w:t>.</w:t>
      </w:r>
    </w:p>
    <w:p w14:paraId="70BFA75A" w14:textId="657BCBD0" w:rsidR="00E57134" w:rsidRPr="00E57134" w:rsidRDefault="00E57134" w:rsidP="00E57134">
      <w:pPr>
        <w:tabs>
          <w:tab w:val="left" w:pos="285"/>
        </w:tabs>
        <w:jc w:val="both"/>
        <w:rPr>
          <w:rFonts w:ascii="Verdana" w:hAnsi="Verdana"/>
        </w:rPr>
      </w:pPr>
      <w:r w:rsidRPr="00E57134">
        <w:rPr>
          <w:rFonts w:ascii="Verdana" w:hAnsi="Verdana"/>
        </w:rPr>
        <w:t xml:space="preserve">L’obiettivo dello </w:t>
      </w:r>
      <w:r w:rsidRPr="00E57134">
        <w:rPr>
          <w:rFonts w:ascii="Verdana" w:hAnsi="Verdana"/>
          <w:i/>
          <w:iCs/>
        </w:rPr>
        <w:t>Studio 2024</w:t>
      </w:r>
      <w:r w:rsidRPr="00E57134">
        <w:rPr>
          <w:rFonts w:ascii="Verdana" w:hAnsi="Verdana"/>
        </w:rPr>
        <w:t xml:space="preserve"> è stat</w:t>
      </w:r>
      <w:r w:rsidR="007C660F">
        <w:rPr>
          <w:rFonts w:ascii="Verdana" w:hAnsi="Verdana"/>
        </w:rPr>
        <w:t>o</w:t>
      </w:r>
      <w:r w:rsidRPr="00E57134">
        <w:rPr>
          <w:rFonts w:ascii="Verdana" w:hAnsi="Verdana"/>
        </w:rPr>
        <w:t xml:space="preserve"> quello </w:t>
      </w:r>
      <w:r w:rsidR="002776C5">
        <w:rPr>
          <w:rFonts w:ascii="Verdana" w:hAnsi="Verdana"/>
        </w:rPr>
        <w:t xml:space="preserve">di </w:t>
      </w:r>
      <w:r w:rsidRPr="00E57134">
        <w:rPr>
          <w:rFonts w:ascii="Verdana" w:hAnsi="Verdana"/>
        </w:rPr>
        <w:t xml:space="preserve">valutare l’evoluzione dei benefici generati dalla A35 Brebemi, con particolare attenzione agli sviluppi economici ambientali </w:t>
      </w:r>
      <w:r w:rsidRPr="00D302A8">
        <w:rPr>
          <w:rFonts w:ascii="Verdana" w:hAnsi="Verdana"/>
        </w:rPr>
        <w:t>e sociali, tenendo conto degli eventi storici significativi</w:t>
      </w:r>
      <w:r w:rsidR="005868D6" w:rsidRPr="00D302A8">
        <w:rPr>
          <w:rFonts w:ascii="Verdana" w:hAnsi="Verdana"/>
        </w:rPr>
        <w:t xml:space="preserve"> di questo periodo</w:t>
      </w:r>
      <w:r w:rsidRPr="00D302A8">
        <w:rPr>
          <w:rFonts w:ascii="Verdana" w:hAnsi="Verdana"/>
        </w:rPr>
        <w:t>.</w:t>
      </w:r>
      <w:bookmarkStart w:id="2" w:name="_Hlk38032371"/>
      <w:r w:rsidR="0048729E" w:rsidRPr="00D302A8">
        <w:rPr>
          <w:rFonts w:ascii="Verdana" w:hAnsi="Verdana"/>
        </w:rPr>
        <w:t xml:space="preserve"> </w:t>
      </w:r>
      <w:r w:rsidR="00976477" w:rsidRPr="00D302A8">
        <w:rPr>
          <w:rFonts w:ascii="Verdana" w:hAnsi="Verdana"/>
        </w:rPr>
        <w:t xml:space="preserve">La prima autostrada italiana costruita in </w:t>
      </w:r>
      <w:r w:rsidR="00976477" w:rsidRPr="00D302A8">
        <w:rPr>
          <w:rFonts w:ascii="Verdana" w:hAnsi="Verdana"/>
          <w:b/>
          <w:bCs/>
          <w:i/>
          <w:iCs/>
        </w:rPr>
        <w:t>project financing</w:t>
      </w:r>
      <w:r w:rsidR="00945CEA" w:rsidRPr="00D302A8">
        <w:rPr>
          <w:rFonts w:ascii="Verdana" w:hAnsi="Verdana"/>
          <w:i/>
          <w:iCs/>
        </w:rPr>
        <w:t xml:space="preserve"> </w:t>
      </w:r>
      <w:r w:rsidR="00945CEA" w:rsidRPr="00D302A8">
        <w:rPr>
          <w:rFonts w:ascii="Verdana" w:hAnsi="Verdana"/>
        </w:rPr>
        <w:t>grazie ad investimenti privati</w:t>
      </w:r>
      <w:r w:rsidR="00B20390" w:rsidRPr="00D302A8">
        <w:rPr>
          <w:rFonts w:ascii="Verdana" w:hAnsi="Verdana"/>
        </w:rPr>
        <w:t>,</w:t>
      </w:r>
      <w:r w:rsidRPr="00D302A8">
        <w:rPr>
          <w:rFonts w:ascii="Verdana" w:hAnsi="Verdana"/>
        </w:rPr>
        <w:t xml:space="preserve"> a dieci anni dalla sua apertura</w:t>
      </w:r>
      <w:r w:rsidR="00045DE8" w:rsidRPr="00D302A8">
        <w:rPr>
          <w:rFonts w:ascii="Verdana" w:hAnsi="Verdana"/>
        </w:rPr>
        <w:t xml:space="preserve"> e a </w:t>
      </w:r>
      <w:r w:rsidR="00B20390" w:rsidRPr="00D302A8">
        <w:rPr>
          <w:rFonts w:ascii="Verdana" w:hAnsi="Verdana"/>
        </w:rPr>
        <w:t>quattro</w:t>
      </w:r>
      <w:r w:rsidR="00045DE8" w:rsidRPr="00D302A8">
        <w:rPr>
          <w:rFonts w:ascii="Verdana" w:hAnsi="Verdana"/>
        </w:rPr>
        <w:t xml:space="preserve"> dall’entrata nel gruppo internazionale Ale</w:t>
      </w:r>
      <w:r w:rsidR="00CC6EFE" w:rsidRPr="00D302A8">
        <w:rPr>
          <w:rFonts w:ascii="Verdana" w:hAnsi="Verdana"/>
        </w:rPr>
        <w:t>a</w:t>
      </w:r>
      <w:r w:rsidR="00045DE8" w:rsidRPr="00D302A8">
        <w:rPr>
          <w:rFonts w:ascii="Verdana" w:hAnsi="Verdana"/>
        </w:rPr>
        <w:t>tica</w:t>
      </w:r>
      <w:r w:rsidR="00FC5456" w:rsidRPr="00D302A8">
        <w:rPr>
          <w:rFonts w:ascii="Verdana" w:hAnsi="Verdana"/>
        </w:rPr>
        <w:t xml:space="preserve"> </w:t>
      </w:r>
      <w:r w:rsidR="00F67143" w:rsidRPr="00D302A8">
        <w:rPr>
          <w:rFonts w:ascii="Verdana" w:hAnsi="Verdana"/>
        </w:rPr>
        <w:t>(realtà globale</w:t>
      </w:r>
      <w:r w:rsidR="00FC5456" w:rsidRPr="00D302A8">
        <w:rPr>
          <w:rFonts w:ascii="Verdana" w:hAnsi="Verdana"/>
        </w:rPr>
        <w:t xml:space="preserve"> </w:t>
      </w:r>
      <w:r w:rsidR="00F67143" w:rsidRPr="00D302A8">
        <w:rPr>
          <w:rFonts w:ascii="Verdana" w:hAnsi="Verdana"/>
        </w:rPr>
        <w:t>leader nella gestione</w:t>
      </w:r>
      <w:r w:rsidR="00FC5456" w:rsidRPr="00D302A8">
        <w:rPr>
          <w:rFonts w:ascii="Verdana" w:hAnsi="Verdana"/>
        </w:rPr>
        <w:t xml:space="preserve"> </w:t>
      </w:r>
      <w:r w:rsidR="00F67143" w:rsidRPr="00D302A8">
        <w:rPr>
          <w:rFonts w:ascii="Verdana" w:hAnsi="Verdana"/>
        </w:rPr>
        <w:t>di</w:t>
      </w:r>
      <w:r w:rsidR="00FC5456" w:rsidRPr="00D302A8">
        <w:rPr>
          <w:rFonts w:ascii="Verdana" w:hAnsi="Verdana"/>
        </w:rPr>
        <w:t xml:space="preserve"> infrastrutture nel settore trasporti, con una visione di mobilità intelligente, sicura e sostenibile</w:t>
      </w:r>
      <w:r w:rsidR="00F67143" w:rsidRPr="00D302A8">
        <w:rPr>
          <w:rFonts w:ascii="Verdana" w:hAnsi="Verdana"/>
        </w:rPr>
        <w:t>),</w:t>
      </w:r>
      <w:r w:rsidR="00FC5456" w:rsidRPr="00D302A8">
        <w:rPr>
          <w:rFonts w:ascii="Verdana" w:hAnsi="Verdana"/>
          <w:b/>
          <w:bCs/>
        </w:rPr>
        <w:t xml:space="preserve"> </w:t>
      </w:r>
      <w:r w:rsidR="00F67143" w:rsidRPr="00D302A8">
        <w:rPr>
          <w:rFonts w:ascii="Verdana" w:hAnsi="Verdana"/>
          <w:b/>
          <w:bCs/>
        </w:rPr>
        <w:t xml:space="preserve">continua ad </w:t>
      </w:r>
      <w:r w:rsidRPr="00D302A8">
        <w:rPr>
          <w:rFonts w:ascii="Verdana" w:hAnsi="Verdana"/>
          <w:b/>
          <w:bCs/>
        </w:rPr>
        <w:t>attrarre flussi di traffico</w:t>
      </w:r>
      <w:r w:rsidRPr="00D302A8">
        <w:rPr>
          <w:rFonts w:ascii="Verdana" w:hAnsi="Verdana"/>
        </w:rPr>
        <w:t xml:space="preserve"> di lunga percorrenza</w:t>
      </w:r>
      <w:r w:rsidR="00945CEA" w:rsidRPr="00D302A8">
        <w:rPr>
          <w:rFonts w:ascii="Verdana" w:hAnsi="Verdana"/>
        </w:rPr>
        <w:t xml:space="preserve">. </w:t>
      </w:r>
      <w:r w:rsidR="002776C5" w:rsidRPr="00D302A8">
        <w:rPr>
          <w:rFonts w:ascii="Verdana" w:hAnsi="Verdana"/>
        </w:rPr>
        <w:t>Sempre più utenti autostradali privilegiano</w:t>
      </w:r>
      <w:r w:rsidR="002776C5" w:rsidRPr="00D302A8">
        <w:rPr>
          <w:rFonts w:ascii="Verdana" w:hAnsi="Verdana"/>
          <w:b/>
          <w:bCs/>
        </w:rPr>
        <w:t xml:space="preserve"> la qualità del servizio, scegliendo A35 </w:t>
      </w:r>
      <w:r w:rsidR="00945CEA" w:rsidRPr="00D302A8">
        <w:rPr>
          <w:rFonts w:ascii="Verdana" w:hAnsi="Verdana"/>
          <w:b/>
          <w:bCs/>
        </w:rPr>
        <w:t>grazie ai tempi di percorrenza</w:t>
      </w:r>
      <w:r w:rsidR="002776C5" w:rsidRPr="00D302A8">
        <w:rPr>
          <w:rFonts w:ascii="Verdana" w:hAnsi="Verdana"/>
          <w:b/>
          <w:bCs/>
        </w:rPr>
        <w:t xml:space="preserve"> certi</w:t>
      </w:r>
      <w:r w:rsidR="00945CEA" w:rsidRPr="00D302A8">
        <w:rPr>
          <w:rFonts w:ascii="Verdana" w:hAnsi="Verdana"/>
          <w:b/>
          <w:bCs/>
        </w:rPr>
        <w:t>, alla scorrevolezza del traffico, agli alti standard di sicurezza e comfort di guida</w:t>
      </w:r>
      <w:r w:rsidR="00945CEA" w:rsidRPr="00D302A8">
        <w:rPr>
          <w:rFonts w:ascii="Verdana" w:hAnsi="Verdana"/>
        </w:rPr>
        <w:t xml:space="preserve"> con cui è stata costruita</w:t>
      </w:r>
      <w:r w:rsidR="005868D6" w:rsidRPr="00D302A8">
        <w:rPr>
          <w:rFonts w:ascii="Verdana" w:hAnsi="Verdana"/>
        </w:rPr>
        <w:t xml:space="preserve"> e per i quali si conferma tra</w:t>
      </w:r>
      <w:r w:rsidR="00945CEA" w:rsidRPr="00D302A8">
        <w:rPr>
          <w:rFonts w:ascii="Verdana" w:hAnsi="Verdana"/>
        </w:rPr>
        <w:t xml:space="preserve"> le </w:t>
      </w:r>
      <w:r w:rsidR="00945CEA" w:rsidRPr="00D302A8">
        <w:rPr>
          <w:rFonts w:ascii="Verdana" w:hAnsi="Verdana"/>
          <w:b/>
          <w:bCs/>
        </w:rPr>
        <w:t xml:space="preserve">più </w:t>
      </w:r>
      <w:r w:rsidR="005868D6" w:rsidRPr="00D302A8">
        <w:rPr>
          <w:rFonts w:ascii="Verdana" w:hAnsi="Verdana"/>
          <w:b/>
          <w:bCs/>
        </w:rPr>
        <w:t>moderne</w:t>
      </w:r>
      <w:r w:rsidR="00945CEA" w:rsidRPr="00D302A8">
        <w:rPr>
          <w:rFonts w:ascii="Verdana" w:hAnsi="Verdana"/>
          <w:b/>
          <w:bCs/>
        </w:rPr>
        <w:t xml:space="preserve"> d’Europa</w:t>
      </w:r>
      <w:r w:rsidR="00723EE9" w:rsidRPr="00D302A8">
        <w:rPr>
          <w:rFonts w:ascii="Verdana" w:hAnsi="Verdana"/>
        </w:rPr>
        <w:t>.</w:t>
      </w:r>
      <w:r w:rsidRPr="00D302A8">
        <w:rPr>
          <w:rFonts w:ascii="Verdana" w:hAnsi="Verdana"/>
        </w:rPr>
        <w:t xml:space="preserve"> </w:t>
      </w:r>
      <w:r w:rsidR="00723EE9" w:rsidRPr="00D302A8">
        <w:rPr>
          <w:rFonts w:ascii="Verdana" w:hAnsi="Verdana"/>
        </w:rPr>
        <w:t>I</w:t>
      </w:r>
      <w:r w:rsidRPr="00D302A8">
        <w:rPr>
          <w:rFonts w:ascii="Verdana" w:hAnsi="Verdana"/>
        </w:rPr>
        <w:t>noltre</w:t>
      </w:r>
      <w:r w:rsidR="001C47F6" w:rsidRPr="00D302A8">
        <w:rPr>
          <w:rFonts w:ascii="Verdana" w:hAnsi="Verdana"/>
        </w:rPr>
        <w:t xml:space="preserve"> </w:t>
      </w:r>
      <w:r w:rsidR="002776C5" w:rsidRPr="00D302A8">
        <w:rPr>
          <w:rFonts w:ascii="Verdana" w:hAnsi="Verdana"/>
        </w:rPr>
        <w:t xml:space="preserve">l’autostrada </w:t>
      </w:r>
      <w:r w:rsidR="001C47F6" w:rsidRPr="00D302A8">
        <w:rPr>
          <w:rFonts w:ascii="Verdana" w:hAnsi="Verdana"/>
        </w:rPr>
        <w:t>ha</w:t>
      </w:r>
      <w:r w:rsidR="001C47F6">
        <w:rPr>
          <w:rFonts w:ascii="Verdana" w:hAnsi="Verdana"/>
        </w:rPr>
        <w:t xml:space="preserve"> decongestionato</w:t>
      </w:r>
      <w:r w:rsidRPr="001C47F6">
        <w:rPr>
          <w:rFonts w:ascii="Verdana" w:hAnsi="Verdana"/>
        </w:rPr>
        <w:t xml:space="preserve"> la viabilità ordinaria </w:t>
      </w:r>
      <w:r w:rsidR="00CB1AF2">
        <w:rPr>
          <w:rFonts w:ascii="Verdana" w:hAnsi="Verdana"/>
        </w:rPr>
        <w:t>nei</w:t>
      </w:r>
      <w:r w:rsidRPr="001C47F6">
        <w:rPr>
          <w:rFonts w:ascii="Verdana" w:hAnsi="Verdana"/>
        </w:rPr>
        <w:t xml:space="preserve"> centri abitati </w:t>
      </w:r>
      <w:r w:rsidR="00CB1AF2">
        <w:rPr>
          <w:rFonts w:ascii="Verdana" w:hAnsi="Verdana"/>
        </w:rPr>
        <w:t>della pianura</w:t>
      </w:r>
      <w:r w:rsidRPr="001C47F6">
        <w:rPr>
          <w:rFonts w:ascii="Verdana" w:hAnsi="Verdana"/>
        </w:rPr>
        <w:t xml:space="preserve">.  </w:t>
      </w:r>
      <w:r w:rsidR="001C47F6">
        <w:rPr>
          <w:rFonts w:ascii="Verdana" w:hAnsi="Verdana"/>
        </w:rPr>
        <w:t>In questi anni</w:t>
      </w:r>
      <w:r w:rsidRPr="001C47F6">
        <w:rPr>
          <w:rFonts w:ascii="Verdana" w:hAnsi="Verdana"/>
        </w:rPr>
        <w:t xml:space="preserve">, la A35 è </w:t>
      </w:r>
      <w:r w:rsidRPr="002776C5">
        <w:rPr>
          <w:rFonts w:ascii="Verdana" w:hAnsi="Verdana"/>
        </w:rPr>
        <w:t xml:space="preserve">passata </w:t>
      </w:r>
      <w:r w:rsidR="00723EE9" w:rsidRPr="002776C5">
        <w:rPr>
          <w:rFonts w:ascii="Verdana" w:hAnsi="Verdana"/>
        </w:rPr>
        <w:t>da</w:t>
      </w:r>
      <w:r w:rsidR="0076057A">
        <w:rPr>
          <w:rFonts w:ascii="Verdana" w:hAnsi="Verdana"/>
        </w:rPr>
        <w:t>i</w:t>
      </w:r>
      <w:r w:rsidR="00723EE9" w:rsidRPr="002776C5">
        <w:rPr>
          <w:rFonts w:ascii="Verdana" w:hAnsi="Verdana"/>
        </w:rPr>
        <w:t xml:space="preserve"> </w:t>
      </w:r>
      <w:r w:rsidRPr="002776C5">
        <w:rPr>
          <w:rFonts w:ascii="Verdana" w:hAnsi="Verdana"/>
        </w:rPr>
        <w:t>quasi 8.000 VTGM (Veicoli Teorici Giornalieri Medi) nel 2014 a</w:t>
      </w:r>
      <w:r w:rsidR="00723EE9" w:rsidRPr="002776C5">
        <w:rPr>
          <w:rFonts w:ascii="Verdana" w:hAnsi="Verdana"/>
        </w:rPr>
        <w:t>i</w:t>
      </w:r>
      <w:r w:rsidRPr="001C47F6">
        <w:rPr>
          <w:rFonts w:ascii="Verdana" w:hAnsi="Verdana"/>
        </w:rPr>
        <w:t xml:space="preserve"> </w:t>
      </w:r>
      <w:r w:rsidRPr="00D302A8">
        <w:rPr>
          <w:rFonts w:ascii="Verdana" w:hAnsi="Verdana"/>
          <w:b/>
          <w:bCs/>
        </w:rPr>
        <w:t>26.000 del 2023 con un saldo di +220%, c</w:t>
      </w:r>
      <w:r w:rsidRPr="00C31126">
        <w:rPr>
          <w:rFonts w:ascii="Verdana" w:hAnsi="Verdana"/>
          <w:b/>
          <w:bCs/>
        </w:rPr>
        <w:t>he si traduce in una crescita media annua del 16%</w:t>
      </w:r>
      <w:r w:rsidRPr="00E57134">
        <w:rPr>
          <w:rFonts w:ascii="Verdana" w:hAnsi="Verdana"/>
        </w:rPr>
        <w:t xml:space="preserve">. </w:t>
      </w:r>
    </w:p>
    <w:p w14:paraId="30D67E17" w14:textId="77777777" w:rsidR="00CB1AF2" w:rsidRDefault="00E57134" w:rsidP="00E57134">
      <w:pPr>
        <w:tabs>
          <w:tab w:val="left" w:pos="285"/>
        </w:tabs>
        <w:jc w:val="both"/>
        <w:rPr>
          <w:rFonts w:ascii="Verdana" w:hAnsi="Verdana"/>
        </w:rPr>
      </w:pPr>
      <w:r w:rsidRPr="00E57134">
        <w:rPr>
          <w:rFonts w:ascii="Verdana" w:hAnsi="Verdana"/>
        </w:rPr>
        <w:t xml:space="preserve">Nel periodo 2014-2023 la A35 ha generato importanti </w:t>
      </w:r>
      <w:r w:rsidRPr="004F0F2D">
        <w:rPr>
          <w:rFonts w:ascii="Verdana" w:hAnsi="Verdana"/>
          <w:b/>
          <w:bCs/>
          <w:u w:val="single"/>
        </w:rPr>
        <w:t>benefici diretti</w:t>
      </w:r>
      <w:r w:rsidRPr="00E57134">
        <w:rPr>
          <w:rFonts w:ascii="Verdana" w:hAnsi="Verdana"/>
        </w:rPr>
        <w:t xml:space="preserve">, di natura </w:t>
      </w:r>
      <w:r w:rsidRPr="00332C03">
        <w:rPr>
          <w:rFonts w:ascii="Verdana" w:hAnsi="Verdana"/>
          <w:b/>
          <w:bCs/>
        </w:rPr>
        <w:t>economica, sociale e ambientale</w:t>
      </w:r>
      <w:r w:rsidRPr="00E57134">
        <w:rPr>
          <w:rFonts w:ascii="Verdana" w:hAnsi="Verdana"/>
        </w:rPr>
        <w:t xml:space="preserve"> dovuti all’utilizzo della stessa da parte degli utent</w:t>
      </w:r>
      <w:r w:rsidR="002C1B20">
        <w:rPr>
          <w:rFonts w:ascii="Verdana" w:hAnsi="Verdana"/>
        </w:rPr>
        <w:t xml:space="preserve">i, </w:t>
      </w:r>
      <w:r w:rsidRPr="001C47F6">
        <w:rPr>
          <w:rFonts w:ascii="Verdana" w:hAnsi="Verdana"/>
        </w:rPr>
        <w:t>stimabili in</w:t>
      </w:r>
      <w:r w:rsidRPr="00E57134">
        <w:rPr>
          <w:rFonts w:ascii="Verdana" w:hAnsi="Verdana"/>
        </w:rPr>
        <w:t xml:space="preserve"> </w:t>
      </w:r>
      <w:r w:rsidRPr="00E57134">
        <w:rPr>
          <w:rFonts w:ascii="Verdana" w:hAnsi="Verdana"/>
          <w:b/>
          <w:bCs/>
        </w:rPr>
        <w:t xml:space="preserve">1,2 miliardi di </w:t>
      </w:r>
      <w:r w:rsidR="005A19EA">
        <w:rPr>
          <w:rFonts w:ascii="Verdana" w:hAnsi="Verdana"/>
          <w:b/>
          <w:bCs/>
        </w:rPr>
        <w:t>euro</w:t>
      </w:r>
      <w:r w:rsidRPr="00E57134">
        <w:rPr>
          <w:rFonts w:ascii="Verdana" w:hAnsi="Verdana"/>
          <w:b/>
          <w:bCs/>
        </w:rPr>
        <w:t>.</w:t>
      </w:r>
      <w:r w:rsidRPr="00E57134">
        <w:rPr>
          <w:rFonts w:ascii="Verdana" w:hAnsi="Verdana"/>
        </w:rPr>
        <w:t xml:space="preserve"> In particolare, questi benefici riguardano</w:t>
      </w:r>
      <w:r>
        <w:rPr>
          <w:rFonts w:ascii="Verdana" w:hAnsi="Verdana"/>
        </w:rPr>
        <w:t xml:space="preserve"> diversi punti. L</w:t>
      </w:r>
      <w:r w:rsidRPr="00E57134">
        <w:rPr>
          <w:rFonts w:ascii="Verdana" w:hAnsi="Verdana"/>
        </w:rPr>
        <w:t xml:space="preserve">a </w:t>
      </w:r>
      <w:r w:rsidRPr="00E57134">
        <w:rPr>
          <w:rFonts w:ascii="Verdana" w:hAnsi="Verdana"/>
          <w:b/>
          <w:bCs/>
        </w:rPr>
        <w:t>riduzione dei tempi di percorrenza</w:t>
      </w:r>
      <w:r w:rsidRPr="00E57134">
        <w:rPr>
          <w:rFonts w:ascii="Verdana" w:hAnsi="Verdana"/>
        </w:rPr>
        <w:t xml:space="preserve"> </w:t>
      </w:r>
      <w:r w:rsidRPr="00E57134">
        <w:rPr>
          <w:rFonts w:ascii="Verdana" w:hAnsi="Verdana"/>
        </w:rPr>
        <w:lastRenderedPageBreak/>
        <w:t xml:space="preserve">rispetto alla viabilità ordinaria e al tratto della A4 di circa </w:t>
      </w:r>
      <w:r w:rsidRPr="00E57134">
        <w:rPr>
          <w:rFonts w:ascii="Verdana" w:hAnsi="Verdana"/>
          <w:b/>
          <w:bCs/>
        </w:rPr>
        <w:t>2,9 milioni di</w:t>
      </w:r>
      <w:r w:rsidR="00AE2012">
        <w:rPr>
          <w:rFonts w:ascii="Verdana" w:hAnsi="Verdana"/>
          <w:b/>
          <w:bCs/>
        </w:rPr>
        <w:t xml:space="preserve"> </w:t>
      </w:r>
      <w:r w:rsidRPr="00E57134">
        <w:rPr>
          <w:rFonts w:ascii="Verdana" w:hAnsi="Verdana"/>
          <w:b/>
          <w:bCs/>
        </w:rPr>
        <w:t>ore/anno</w:t>
      </w:r>
      <w:r w:rsidRPr="00E57134">
        <w:rPr>
          <w:rFonts w:ascii="Verdana" w:hAnsi="Verdana"/>
        </w:rPr>
        <w:t xml:space="preserve">, con un beneficio totale pari a </w:t>
      </w:r>
      <w:r w:rsidRPr="00E57134">
        <w:rPr>
          <w:rFonts w:ascii="Verdana" w:hAnsi="Verdana"/>
          <w:b/>
          <w:bCs/>
        </w:rPr>
        <w:t xml:space="preserve">820,1 milioni di </w:t>
      </w:r>
      <w:r w:rsidR="004F0F2D">
        <w:rPr>
          <w:rFonts w:ascii="Verdana" w:hAnsi="Verdana"/>
          <w:b/>
          <w:bCs/>
        </w:rPr>
        <w:t>euro</w:t>
      </w:r>
      <w:r w:rsidRPr="00E57134">
        <w:rPr>
          <w:rFonts w:ascii="Verdana" w:hAnsi="Verdana"/>
          <w:b/>
          <w:bCs/>
        </w:rPr>
        <w:t>.</w:t>
      </w:r>
      <w:r w:rsidR="00332C03">
        <w:rPr>
          <w:rFonts w:ascii="Verdana" w:hAnsi="Verdana"/>
        </w:rPr>
        <w:t xml:space="preserve"> </w:t>
      </w:r>
      <w:r w:rsidRPr="00E57134">
        <w:rPr>
          <w:rFonts w:ascii="Verdana" w:hAnsi="Verdana"/>
        </w:rPr>
        <w:t xml:space="preserve">La </w:t>
      </w:r>
      <w:r w:rsidRPr="00E57134">
        <w:rPr>
          <w:rFonts w:ascii="Verdana" w:hAnsi="Verdana"/>
          <w:b/>
          <w:bCs/>
        </w:rPr>
        <w:t>riduzione del costo del trasporto</w:t>
      </w:r>
      <w:r w:rsidRPr="00E57134">
        <w:rPr>
          <w:rFonts w:ascii="Verdana" w:hAnsi="Verdana"/>
        </w:rPr>
        <w:t xml:space="preserve"> (costi del carburante e operativi) pari, nel complesso, </w:t>
      </w:r>
      <w:r w:rsidRPr="00332C03">
        <w:rPr>
          <w:rFonts w:ascii="Verdana" w:hAnsi="Verdana"/>
          <w:b/>
          <w:bCs/>
        </w:rPr>
        <w:t xml:space="preserve">a 180 milioni di </w:t>
      </w:r>
      <w:r w:rsidR="00332C03" w:rsidRPr="00332C03">
        <w:rPr>
          <w:rFonts w:ascii="Verdana" w:hAnsi="Verdana"/>
          <w:b/>
          <w:bCs/>
        </w:rPr>
        <w:t>euro</w:t>
      </w:r>
      <w:r w:rsidRPr="00E57134">
        <w:rPr>
          <w:rFonts w:ascii="Verdana" w:hAnsi="Verdana"/>
        </w:rPr>
        <w:t xml:space="preserve">, grazie al risparmio dei costi e di oltre </w:t>
      </w:r>
      <w:r w:rsidRPr="00E57134">
        <w:rPr>
          <w:rFonts w:ascii="Verdana" w:hAnsi="Verdana"/>
          <w:b/>
          <w:bCs/>
        </w:rPr>
        <w:t>8 milioni/anno di litri di carburante</w:t>
      </w:r>
      <w:r w:rsidRPr="00E57134">
        <w:rPr>
          <w:rFonts w:ascii="Verdana" w:hAnsi="Verdana"/>
        </w:rPr>
        <w:t>.</w:t>
      </w:r>
      <w:r>
        <w:rPr>
          <w:rFonts w:ascii="Verdana" w:hAnsi="Verdana"/>
        </w:rPr>
        <w:t xml:space="preserve"> </w:t>
      </w:r>
    </w:p>
    <w:p w14:paraId="60023EBF" w14:textId="3571A0C4" w:rsidR="00EB2788" w:rsidRPr="009E638D" w:rsidRDefault="00E57134" w:rsidP="00E57134">
      <w:pPr>
        <w:tabs>
          <w:tab w:val="left" w:pos="285"/>
        </w:tabs>
        <w:jc w:val="both"/>
        <w:rPr>
          <w:rFonts w:ascii="Verdana" w:hAnsi="Verdana"/>
        </w:rPr>
      </w:pPr>
      <w:r w:rsidRPr="00E57134">
        <w:rPr>
          <w:rFonts w:ascii="Verdana" w:hAnsi="Verdana"/>
        </w:rPr>
        <w:t xml:space="preserve">La </w:t>
      </w:r>
      <w:r w:rsidRPr="00E57134">
        <w:rPr>
          <w:rFonts w:ascii="Verdana" w:hAnsi="Verdana"/>
          <w:b/>
          <w:bCs/>
        </w:rPr>
        <w:t>riduzione delle emissioni inquinanti (PM</w:t>
      </w:r>
      <w:r w:rsidRPr="00E57134">
        <w:rPr>
          <w:rFonts w:ascii="Verdana" w:hAnsi="Verdana"/>
          <w:b/>
          <w:bCs/>
          <w:vertAlign w:val="subscript"/>
        </w:rPr>
        <w:t>10</w:t>
      </w:r>
      <w:r w:rsidRPr="00E57134">
        <w:rPr>
          <w:rFonts w:ascii="Verdana" w:hAnsi="Verdana"/>
          <w:b/>
          <w:bCs/>
        </w:rPr>
        <w:t>, NO</w:t>
      </w:r>
      <w:r w:rsidRPr="00E57134">
        <w:rPr>
          <w:rFonts w:ascii="Verdana" w:hAnsi="Verdana"/>
          <w:b/>
          <w:bCs/>
          <w:vertAlign w:val="subscript"/>
        </w:rPr>
        <w:t>X</w:t>
      </w:r>
      <w:r w:rsidRPr="00E57134">
        <w:rPr>
          <w:rFonts w:ascii="Verdana" w:hAnsi="Verdana"/>
          <w:b/>
          <w:bCs/>
        </w:rPr>
        <w:t>, ecc.)</w:t>
      </w:r>
      <w:r w:rsidR="00A27BE3">
        <w:rPr>
          <w:rFonts w:ascii="Verdana" w:hAnsi="Verdana"/>
        </w:rPr>
        <w:t xml:space="preserve">, </w:t>
      </w:r>
      <w:r w:rsidRPr="00E57134">
        <w:rPr>
          <w:rFonts w:ascii="Verdana" w:hAnsi="Verdana"/>
          <w:b/>
          <w:bCs/>
        </w:rPr>
        <w:t>di quelle della CO</w:t>
      </w:r>
      <w:r w:rsidRPr="00E57134">
        <w:rPr>
          <w:rFonts w:ascii="Verdana" w:hAnsi="Verdana"/>
          <w:b/>
          <w:bCs/>
          <w:vertAlign w:val="subscript"/>
        </w:rPr>
        <w:t>2</w:t>
      </w:r>
      <w:r w:rsidRPr="00E57134">
        <w:rPr>
          <w:rFonts w:ascii="Verdana" w:hAnsi="Verdana"/>
        </w:rPr>
        <w:t xml:space="preserve"> e </w:t>
      </w:r>
      <w:r w:rsidRPr="00E57134">
        <w:rPr>
          <w:rFonts w:ascii="Verdana" w:hAnsi="Verdana"/>
          <w:b/>
          <w:bCs/>
        </w:rPr>
        <w:t xml:space="preserve">del rumore </w:t>
      </w:r>
      <w:r w:rsidRPr="00E57134">
        <w:rPr>
          <w:rFonts w:ascii="Verdana" w:hAnsi="Verdana"/>
        </w:rPr>
        <w:t xml:space="preserve">generano benefici ambientali nel complesso pari a </w:t>
      </w:r>
      <w:r w:rsidRPr="00332C03">
        <w:rPr>
          <w:rFonts w:ascii="Verdana" w:hAnsi="Verdana"/>
          <w:b/>
          <w:bCs/>
        </w:rPr>
        <w:t xml:space="preserve">oltre </w:t>
      </w:r>
      <w:r w:rsidRPr="00E57134">
        <w:rPr>
          <w:rFonts w:ascii="Verdana" w:hAnsi="Verdana"/>
          <w:b/>
          <w:bCs/>
        </w:rPr>
        <w:t xml:space="preserve">165 milioni di </w:t>
      </w:r>
      <w:r w:rsidR="00332C03">
        <w:rPr>
          <w:rFonts w:ascii="Verdana" w:hAnsi="Verdana"/>
          <w:b/>
          <w:bCs/>
        </w:rPr>
        <w:t>euro</w:t>
      </w:r>
      <w:r w:rsidRPr="00E57134">
        <w:rPr>
          <w:rFonts w:ascii="Verdana" w:hAnsi="Verdana"/>
        </w:rPr>
        <w:t xml:space="preserve">. Ciò </w:t>
      </w:r>
      <w:r w:rsidRPr="009E638D">
        <w:rPr>
          <w:rFonts w:ascii="Verdana" w:hAnsi="Verdana"/>
        </w:rPr>
        <w:t xml:space="preserve">poiché la A35 libera dal traffico (soprattutto quello pesante) i comuni dell’area interessata garantendo la riduzione di oltre </w:t>
      </w:r>
      <w:r w:rsidRPr="009E638D">
        <w:rPr>
          <w:rFonts w:ascii="Verdana" w:hAnsi="Verdana"/>
          <w:b/>
          <w:bCs/>
        </w:rPr>
        <w:t>96.000 tonnellate/anno di CO</w:t>
      </w:r>
      <w:r w:rsidRPr="009E638D">
        <w:rPr>
          <w:rFonts w:ascii="Verdana" w:hAnsi="Verdana"/>
          <w:b/>
          <w:bCs/>
          <w:vertAlign w:val="subscript"/>
        </w:rPr>
        <w:t xml:space="preserve">2 </w:t>
      </w:r>
      <w:r w:rsidRPr="009E638D">
        <w:rPr>
          <w:rFonts w:ascii="Verdana" w:hAnsi="Verdana"/>
        </w:rPr>
        <w:t xml:space="preserve">e circa </w:t>
      </w:r>
      <w:r w:rsidRPr="009E638D">
        <w:rPr>
          <w:rFonts w:ascii="Verdana" w:hAnsi="Verdana"/>
          <w:b/>
          <w:bCs/>
        </w:rPr>
        <w:t>330 tonnellate/anno</w:t>
      </w:r>
      <w:r w:rsidRPr="009E638D">
        <w:rPr>
          <w:rFonts w:ascii="Verdana" w:hAnsi="Verdana"/>
        </w:rPr>
        <w:t xml:space="preserve"> di emissioni inquinanti.</w:t>
      </w:r>
      <w:r w:rsidR="005868D6" w:rsidRPr="009E638D">
        <w:rPr>
          <w:rFonts w:ascii="Verdana" w:hAnsi="Verdana"/>
        </w:rPr>
        <w:t xml:space="preserve"> </w:t>
      </w:r>
      <w:r w:rsidR="00CB1AF2" w:rsidRPr="009E638D">
        <w:rPr>
          <w:rFonts w:ascii="Verdana" w:hAnsi="Verdana"/>
        </w:rPr>
        <w:t xml:space="preserve">In ambito ambientale va inoltre sottolineato anche l’impegno di Brebemi e Aleatica in atto nel circuito </w:t>
      </w:r>
      <w:r w:rsidR="00CB1AF2" w:rsidRPr="009E638D">
        <w:rPr>
          <w:rFonts w:ascii="Verdana" w:hAnsi="Verdana"/>
          <w:b/>
          <w:bCs/>
        </w:rPr>
        <w:t>Arena del Futuro</w:t>
      </w:r>
      <w:r w:rsidR="00CB1AF2" w:rsidRPr="009E638D">
        <w:rPr>
          <w:rFonts w:ascii="Verdana" w:hAnsi="Verdana"/>
        </w:rPr>
        <w:t xml:space="preserve"> per lo studio dell’innovativa tecnologia di ricarica elettrica wireless (DWPT)</w:t>
      </w:r>
      <w:r w:rsidR="00DC14E5">
        <w:rPr>
          <w:rFonts w:ascii="Verdana" w:hAnsi="Verdana"/>
        </w:rPr>
        <w:t xml:space="preserve">, </w:t>
      </w:r>
      <w:r w:rsidR="00DC14E5" w:rsidRPr="00DC14E5">
        <w:rPr>
          <w:rFonts w:ascii="Verdana" w:hAnsi="Verdana"/>
        </w:rPr>
        <w:t>che contribuirà senza dubbio ad accelerare il progresso dell'elettro</w:t>
      </w:r>
      <w:r w:rsidR="007F3F6D">
        <w:rPr>
          <w:rFonts w:ascii="Verdana" w:hAnsi="Verdana"/>
        </w:rPr>
        <w:t>-</w:t>
      </w:r>
      <w:r w:rsidR="00DC14E5" w:rsidRPr="00DC14E5">
        <w:rPr>
          <w:rFonts w:ascii="Verdana" w:hAnsi="Verdana"/>
        </w:rPr>
        <w:t>mobilità a livello mondiale.</w:t>
      </w:r>
    </w:p>
    <w:p w14:paraId="14071EF9" w14:textId="44E4CE24" w:rsidR="005868D6" w:rsidRPr="009E638D" w:rsidRDefault="00E57134" w:rsidP="00E57134">
      <w:pPr>
        <w:tabs>
          <w:tab w:val="left" w:pos="285"/>
        </w:tabs>
        <w:jc w:val="both"/>
        <w:rPr>
          <w:rFonts w:ascii="Verdana" w:hAnsi="Verdana"/>
        </w:rPr>
      </w:pPr>
      <w:r w:rsidRPr="009E638D">
        <w:rPr>
          <w:rFonts w:ascii="Verdana" w:hAnsi="Verdana"/>
        </w:rPr>
        <w:t xml:space="preserve">La </w:t>
      </w:r>
      <w:r w:rsidRPr="009E638D">
        <w:rPr>
          <w:rFonts w:ascii="Verdana" w:hAnsi="Verdana"/>
          <w:b/>
          <w:bCs/>
        </w:rPr>
        <w:t>riduzione dell’incidentalità</w:t>
      </w:r>
      <w:r w:rsidRPr="009E638D">
        <w:rPr>
          <w:rFonts w:ascii="Verdana" w:hAnsi="Verdana"/>
        </w:rPr>
        <w:t xml:space="preserve"> sulle strade extraurbane di circa </w:t>
      </w:r>
      <w:r w:rsidRPr="009E638D">
        <w:rPr>
          <w:rFonts w:ascii="Verdana" w:hAnsi="Verdana"/>
          <w:b/>
          <w:bCs/>
        </w:rPr>
        <w:t xml:space="preserve">23 milioni di </w:t>
      </w:r>
      <w:r w:rsidR="00D90575" w:rsidRPr="009E638D">
        <w:rPr>
          <w:rFonts w:ascii="Verdana" w:hAnsi="Verdana"/>
          <w:b/>
          <w:bCs/>
        </w:rPr>
        <w:t>euro</w:t>
      </w:r>
      <w:r w:rsidRPr="009E638D">
        <w:rPr>
          <w:rFonts w:ascii="Verdana" w:hAnsi="Verdana"/>
        </w:rPr>
        <w:t xml:space="preserve">, </w:t>
      </w:r>
      <w:r w:rsidR="005868D6" w:rsidRPr="009E638D">
        <w:rPr>
          <w:rFonts w:ascii="Verdana" w:hAnsi="Verdana"/>
        </w:rPr>
        <w:t>grazie ai possibili</w:t>
      </w:r>
      <w:r w:rsidRPr="009E638D">
        <w:rPr>
          <w:rFonts w:ascii="Verdana" w:hAnsi="Verdana"/>
        </w:rPr>
        <w:t xml:space="preserve"> </w:t>
      </w:r>
      <w:r w:rsidRPr="009E638D">
        <w:rPr>
          <w:rFonts w:ascii="Verdana" w:hAnsi="Verdana"/>
          <w:b/>
          <w:bCs/>
        </w:rPr>
        <w:t>incidenti/anno evitati</w:t>
      </w:r>
      <w:r w:rsidRPr="009E638D">
        <w:rPr>
          <w:rFonts w:ascii="Verdana" w:hAnsi="Verdana"/>
        </w:rPr>
        <w:t>,</w:t>
      </w:r>
      <w:r w:rsidRPr="009E638D">
        <w:rPr>
          <w:rFonts w:ascii="Verdana" w:hAnsi="Verdana"/>
          <w:b/>
          <w:bCs/>
        </w:rPr>
        <w:t xml:space="preserve"> </w:t>
      </w:r>
      <w:r w:rsidRPr="009E638D">
        <w:rPr>
          <w:rFonts w:ascii="Verdana" w:hAnsi="Verdana"/>
        </w:rPr>
        <w:t xml:space="preserve">per il decongestionamento dovuto alla nuova infrastruttura. </w:t>
      </w:r>
    </w:p>
    <w:p w14:paraId="3CE809C2" w14:textId="1019BA20" w:rsidR="00E57134" w:rsidRPr="009E638D" w:rsidRDefault="00E57134" w:rsidP="00E57134">
      <w:pPr>
        <w:tabs>
          <w:tab w:val="left" w:pos="285"/>
        </w:tabs>
        <w:jc w:val="both"/>
        <w:rPr>
          <w:rFonts w:ascii="Verdana" w:hAnsi="Verdana"/>
        </w:rPr>
      </w:pPr>
      <w:r w:rsidRPr="009E638D">
        <w:rPr>
          <w:rFonts w:ascii="Verdana" w:hAnsi="Verdana"/>
          <w:b/>
          <w:bCs/>
        </w:rPr>
        <w:t>Proiettando queste stime per i prossimi sette anni (2024-2030</w:t>
      </w:r>
      <w:r w:rsidR="004F0F2D" w:rsidRPr="009E638D">
        <w:rPr>
          <w:rFonts w:ascii="Verdana" w:hAnsi="Verdana"/>
          <w:b/>
          <w:bCs/>
        </w:rPr>
        <w:t>)</w:t>
      </w:r>
      <w:r w:rsidRPr="009E638D">
        <w:rPr>
          <w:rFonts w:ascii="Verdana" w:hAnsi="Verdana"/>
        </w:rPr>
        <w:t xml:space="preserve">, </w:t>
      </w:r>
      <w:r w:rsidRPr="009E638D">
        <w:rPr>
          <w:rFonts w:ascii="Verdana" w:hAnsi="Verdana"/>
          <w:b/>
          <w:bCs/>
        </w:rPr>
        <w:t xml:space="preserve">ne derivano, nel complesso, benefici pari a 2,6 miliardi di euro. </w:t>
      </w:r>
      <w:bookmarkStart w:id="3" w:name="_Toc169432237"/>
      <w:bookmarkEnd w:id="2"/>
    </w:p>
    <w:p w14:paraId="0AA2BCEE" w14:textId="0B214FB2" w:rsidR="00E57134" w:rsidRPr="009E638D" w:rsidRDefault="00E57134" w:rsidP="00E57134">
      <w:pPr>
        <w:tabs>
          <w:tab w:val="left" w:pos="285"/>
        </w:tabs>
        <w:jc w:val="both"/>
        <w:rPr>
          <w:rFonts w:ascii="Verdana" w:hAnsi="Verdana"/>
        </w:rPr>
      </w:pPr>
      <w:r w:rsidRPr="009E638D">
        <w:rPr>
          <w:rFonts w:ascii="Verdana" w:hAnsi="Verdana"/>
        </w:rPr>
        <w:t xml:space="preserve">I </w:t>
      </w:r>
      <w:r w:rsidRPr="009E638D">
        <w:rPr>
          <w:rFonts w:ascii="Verdana" w:hAnsi="Verdana"/>
          <w:b/>
          <w:bCs/>
          <w:u w:val="single"/>
        </w:rPr>
        <w:t>benefici indiretti</w:t>
      </w:r>
      <w:r w:rsidRPr="009E638D">
        <w:rPr>
          <w:rFonts w:ascii="Verdana" w:hAnsi="Verdana"/>
        </w:rPr>
        <w:t xml:space="preserve"> per i territori legati alla presenza di A35 sono analizzati in una visione ampia, che osserva diversi aspetti caratterizzant</w:t>
      </w:r>
      <w:r w:rsidR="00AE2012" w:rsidRPr="009E638D">
        <w:rPr>
          <w:rFonts w:ascii="Verdana" w:hAnsi="Verdana"/>
        </w:rPr>
        <w:t>i</w:t>
      </w:r>
      <w:r w:rsidRPr="009E638D">
        <w:rPr>
          <w:rFonts w:ascii="Verdana" w:hAnsi="Verdana"/>
        </w:rPr>
        <w:t xml:space="preserve"> il tessuto sociale, economico e la qualità della vita. Uno degli impatti più rilevanti dell’avvento di A35 Brebemi è stato </w:t>
      </w:r>
      <w:r w:rsidRPr="009E638D">
        <w:rPr>
          <w:rFonts w:ascii="Verdana" w:hAnsi="Verdana"/>
          <w:b/>
          <w:bCs/>
        </w:rPr>
        <w:t>lo sviluppo delle attività produttive</w:t>
      </w:r>
      <w:r w:rsidRPr="009E638D">
        <w:rPr>
          <w:rFonts w:ascii="Verdana" w:hAnsi="Verdana"/>
        </w:rPr>
        <w:t xml:space="preserve"> e logistiche lungo il suo percorso. </w:t>
      </w:r>
      <w:r w:rsidRPr="009E638D">
        <w:rPr>
          <w:rFonts w:ascii="Verdana" w:hAnsi="Verdana"/>
          <w:b/>
          <w:bCs/>
        </w:rPr>
        <w:t>Tra il 2014 e il 2024, sono stati registrati 84 nuovi insediamenti di grandi aziende italiane e multinazionali, tra cui nomi di spicco come Esselunga, DHL</w:t>
      </w:r>
      <w:r w:rsidR="00F67143" w:rsidRPr="009E638D">
        <w:rPr>
          <w:rFonts w:ascii="Verdana" w:hAnsi="Verdana"/>
          <w:b/>
          <w:bCs/>
        </w:rPr>
        <w:t xml:space="preserve"> e</w:t>
      </w:r>
      <w:r w:rsidRPr="009E638D">
        <w:rPr>
          <w:rFonts w:ascii="Verdana" w:hAnsi="Verdana"/>
          <w:b/>
          <w:bCs/>
        </w:rPr>
        <w:t xml:space="preserve"> Amazon</w:t>
      </w:r>
      <w:r w:rsidR="00F67143" w:rsidRPr="009E638D">
        <w:rPr>
          <w:rFonts w:ascii="Verdana" w:hAnsi="Verdana"/>
          <w:b/>
          <w:bCs/>
        </w:rPr>
        <w:t xml:space="preserve"> (quasi 4.000 dipendenti in totale</w:t>
      </w:r>
      <w:r w:rsidR="00D302A8" w:rsidRPr="009E638D">
        <w:rPr>
          <w:rFonts w:ascii="Verdana" w:hAnsi="Verdana"/>
          <w:b/>
          <w:bCs/>
        </w:rPr>
        <w:t>,</w:t>
      </w:r>
      <w:r w:rsidR="00F67143" w:rsidRPr="009E638D">
        <w:rPr>
          <w:rFonts w:ascii="Verdana" w:hAnsi="Verdana"/>
          <w:b/>
          <w:bCs/>
        </w:rPr>
        <w:t xml:space="preserve"> solo in queste </w:t>
      </w:r>
      <w:r w:rsidR="004F0F2D" w:rsidRPr="009E638D">
        <w:rPr>
          <w:rFonts w:ascii="Verdana" w:hAnsi="Verdana"/>
          <w:b/>
          <w:bCs/>
        </w:rPr>
        <w:t>tre</w:t>
      </w:r>
      <w:r w:rsidR="00F67143" w:rsidRPr="009E638D">
        <w:rPr>
          <w:rFonts w:ascii="Verdana" w:hAnsi="Verdana"/>
          <w:b/>
          <w:bCs/>
        </w:rPr>
        <w:t xml:space="preserve"> realtà)</w:t>
      </w:r>
      <w:r w:rsidRPr="009E638D">
        <w:rPr>
          <w:rFonts w:ascii="Verdana" w:hAnsi="Verdana"/>
          <w:b/>
          <w:bCs/>
        </w:rPr>
        <w:t xml:space="preserve">, </w:t>
      </w:r>
      <w:r w:rsidR="00F67143" w:rsidRPr="009E638D">
        <w:rPr>
          <w:rFonts w:ascii="Verdana" w:hAnsi="Verdana"/>
        </w:rPr>
        <w:t xml:space="preserve">oltre a </w:t>
      </w:r>
      <w:r w:rsidR="00F67143" w:rsidRPr="009E638D">
        <w:rPr>
          <w:rFonts w:ascii="Verdana" w:hAnsi="Verdana"/>
          <w:b/>
          <w:bCs/>
        </w:rPr>
        <w:t xml:space="preserve">MD, Italtrans, </w:t>
      </w:r>
      <w:r w:rsidR="00D302A8" w:rsidRPr="009E638D">
        <w:rPr>
          <w:rFonts w:ascii="Verdana" w:hAnsi="Verdana"/>
          <w:b/>
          <w:bCs/>
        </w:rPr>
        <w:t xml:space="preserve">Porsche e </w:t>
      </w:r>
      <w:r w:rsidR="00F67143" w:rsidRPr="009E638D">
        <w:rPr>
          <w:rFonts w:ascii="Verdana" w:hAnsi="Verdana"/>
          <w:b/>
          <w:bCs/>
        </w:rPr>
        <w:t>Bianchi</w:t>
      </w:r>
      <w:r w:rsidR="00F67143" w:rsidRPr="009E638D">
        <w:rPr>
          <w:rFonts w:ascii="Verdana" w:hAnsi="Verdana"/>
        </w:rPr>
        <w:t>.</w:t>
      </w:r>
      <w:r w:rsidRPr="009E638D">
        <w:rPr>
          <w:rFonts w:ascii="Verdana" w:hAnsi="Verdana"/>
        </w:rPr>
        <w:t xml:space="preserve"> Questi insediamenti hanno interessato principalmente i settori della </w:t>
      </w:r>
      <w:r w:rsidRPr="009E638D">
        <w:rPr>
          <w:rFonts w:ascii="Verdana" w:hAnsi="Verdana"/>
          <w:b/>
          <w:bCs/>
        </w:rPr>
        <w:t>logistica, della manifattura e del chimico-farmaceutico</w:t>
      </w:r>
      <w:r w:rsidRPr="009E638D">
        <w:rPr>
          <w:rFonts w:ascii="Verdana" w:hAnsi="Verdana"/>
        </w:rPr>
        <w:t>.</w:t>
      </w:r>
      <w:r w:rsidR="004F0F2D" w:rsidRPr="009E638D">
        <w:rPr>
          <w:rFonts w:ascii="Verdana" w:hAnsi="Verdana"/>
        </w:rPr>
        <w:t xml:space="preserve"> </w:t>
      </w:r>
      <w:r w:rsidRPr="009E638D">
        <w:rPr>
          <w:rFonts w:ascii="Verdana" w:hAnsi="Verdana"/>
        </w:rPr>
        <w:t xml:space="preserve">La distribuzione temporale degli insediamenti mostra un’accelerazione progressiva nel tempo, con </w:t>
      </w:r>
      <w:r w:rsidRPr="009E638D">
        <w:rPr>
          <w:rFonts w:ascii="Verdana" w:hAnsi="Verdana"/>
          <w:b/>
          <w:bCs/>
        </w:rPr>
        <w:t>34 nuovi insediamenti solo tra il 2021 e il 2024</w:t>
      </w:r>
      <w:r w:rsidRPr="009E638D">
        <w:rPr>
          <w:rFonts w:ascii="Verdana" w:hAnsi="Verdana"/>
        </w:rPr>
        <w:t>.</w:t>
      </w:r>
    </w:p>
    <w:p w14:paraId="1D86DF14" w14:textId="41E2E2E4" w:rsidR="007F0C46" w:rsidRPr="00E57134" w:rsidRDefault="00E57134" w:rsidP="007F0C46">
      <w:pPr>
        <w:tabs>
          <w:tab w:val="left" w:pos="285"/>
        </w:tabs>
        <w:jc w:val="both"/>
        <w:rPr>
          <w:rFonts w:ascii="Verdana" w:hAnsi="Verdana"/>
        </w:rPr>
      </w:pPr>
      <w:r w:rsidRPr="009E638D">
        <w:rPr>
          <w:rFonts w:ascii="Verdana" w:hAnsi="Verdana"/>
        </w:rPr>
        <w:t>L</w:t>
      </w:r>
      <w:r w:rsidR="00B877F4">
        <w:rPr>
          <w:rFonts w:ascii="Verdana" w:hAnsi="Verdana"/>
        </w:rPr>
        <w:t>a realizzazione</w:t>
      </w:r>
      <w:r w:rsidRPr="009E638D">
        <w:rPr>
          <w:rFonts w:ascii="Verdana" w:hAnsi="Verdana"/>
        </w:rPr>
        <w:t xml:space="preserve"> di grandi poli produttivi e logistici ha avuto</w:t>
      </w:r>
      <w:r w:rsidRPr="00E57134">
        <w:rPr>
          <w:rFonts w:ascii="Verdana" w:hAnsi="Verdana"/>
        </w:rPr>
        <w:t xml:space="preserve"> un effetto di </w:t>
      </w:r>
      <w:r w:rsidRPr="00332C03">
        <w:rPr>
          <w:rFonts w:ascii="Verdana" w:hAnsi="Verdana"/>
          <w:b/>
          <w:bCs/>
        </w:rPr>
        <w:t>stimolo per le attività imprenditoriali locali</w:t>
      </w:r>
      <w:r w:rsidR="0072418E">
        <w:rPr>
          <w:rFonts w:ascii="Verdana" w:hAnsi="Verdana"/>
        </w:rPr>
        <w:t xml:space="preserve">. </w:t>
      </w:r>
      <w:r w:rsidRPr="00E57134">
        <w:rPr>
          <w:rFonts w:ascii="Verdana" w:hAnsi="Verdana"/>
        </w:rPr>
        <w:t xml:space="preserve">Secondo i dati raccolti, </w:t>
      </w:r>
      <w:r w:rsidRPr="00E57134">
        <w:rPr>
          <w:rFonts w:ascii="Verdana" w:hAnsi="Verdana"/>
          <w:b/>
          <w:bCs/>
        </w:rPr>
        <w:lastRenderedPageBreak/>
        <w:t xml:space="preserve">nelle tre province interessate si è registrato un incremento occupazionale </w:t>
      </w:r>
      <w:r w:rsidRPr="00D302A8">
        <w:rPr>
          <w:rFonts w:ascii="Verdana" w:hAnsi="Verdana"/>
          <w:b/>
          <w:bCs/>
        </w:rPr>
        <w:t>superiore al 6% rispetto ai livelli pre-apertura dell’autostrada (</w:t>
      </w:r>
      <w:r w:rsidR="00CA4CB5" w:rsidRPr="00D302A8">
        <w:rPr>
          <w:rFonts w:ascii="Verdana" w:hAnsi="Verdana"/>
          <w:b/>
          <w:bCs/>
        </w:rPr>
        <w:t>+ 50% rispetto al resto della</w:t>
      </w:r>
      <w:r w:rsidRPr="00D302A8">
        <w:rPr>
          <w:rFonts w:ascii="Verdana" w:hAnsi="Verdana"/>
          <w:b/>
          <w:bCs/>
        </w:rPr>
        <w:t xml:space="preserve"> Lombardia</w:t>
      </w:r>
      <w:r w:rsidR="00CA4CB5" w:rsidRPr="00D302A8">
        <w:rPr>
          <w:rFonts w:ascii="Verdana" w:hAnsi="Verdana"/>
          <w:b/>
          <w:bCs/>
        </w:rPr>
        <w:t>).</w:t>
      </w:r>
      <w:r w:rsidR="00CB1AF2">
        <w:rPr>
          <w:rFonts w:ascii="Verdana" w:hAnsi="Verdana"/>
          <w:b/>
          <w:bCs/>
        </w:rPr>
        <w:t xml:space="preserve"> </w:t>
      </w:r>
      <w:r w:rsidRPr="00E57134">
        <w:rPr>
          <w:rFonts w:ascii="Verdana" w:hAnsi="Verdana"/>
        </w:rPr>
        <w:t xml:space="preserve">Nel complesso, l’attrazione di nuove figure professionali qualificate e lo stimolo generale alle attività economiche ha portato a un </w:t>
      </w:r>
      <w:r w:rsidRPr="00E57134">
        <w:rPr>
          <w:rFonts w:ascii="Verdana" w:hAnsi="Verdana"/>
          <w:b/>
          <w:bCs/>
        </w:rPr>
        <w:t>aumento del reddito pro-capite delle persone del 19% nei territori limitrofi all’autostrada, a fronte di una media di +14% per le città di Milano, Brescia e Bergamo.</w:t>
      </w:r>
      <w:r w:rsidR="00566980">
        <w:rPr>
          <w:rFonts w:ascii="Verdana" w:hAnsi="Verdana"/>
        </w:rPr>
        <w:t xml:space="preserve"> </w:t>
      </w:r>
      <w:r w:rsidRPr="00E57134">
        <w:rPr>
          <w:rFonts w:ascii="Verdana" w:hAnsi="Verdana"/>
        </w:rPr>
        <w:t xml:space="preserve">L’ottima connessione stradale e lo sviluppo economico hanno poi contribuito a una </w:t>
      </w:r>
      <w:r w:rsidRPr="00E57134">
        <w:rPr>
          <w:rFonts w:ascii="Verdana" w:hAnsi="Verdana"/>
          <w:b/>
          <w:bCs/>
        </w:rPr>
        <w:t>crescita demografica di oltre il 2% nei territori interessati</w:t>
      </w:r>
      <w:r w:rsidRPr="00E57134">
        <w:rPr>
          <w:rFonts w:ascii="Verdana" w:hAnsi="Verdana"/>
        </w:rPr>
        <w:t xml:space="preserve"> (i comuni più vicini all’autostrada hanno visto un incremento significativo della popolazione residente) </w:t>
      </w:r>
      <w:r w:rsidRPr="00E57134">
        <w:rPr>
          <w:rFonts w:ascii="Verdana" w:hAnsi="Verdana"/>
          <w:b/>
          <w:bCs/>
        </w:rPr>
        <w:t>e a un aumento del 9% del valore degli immobili residenziali</w:t>
      </w:r>
      <w:r w:rsidRPr="00E57134">
        <w:rPr>
          <w:rFonts w:ascii="Verdana" w:hAnsi="Verdana"/>
        </w:rPr>
        <w:t xml:space="preserve">. </w:t>
      </w:r>
      <w:r w:rsidR="007F0C46" w:rsidRPr="007F0C46">
        <w:rPr>
          <w:rFonts w:ascii="Verdana" w:hAnsi="Verdana"/>
        </w:rPr>
        <w:t xml:space="preserve">La nascita di nuovi insediamenti ha generato inoltre un </w:t>
      </w:r>
      <w:r w:rsidR="007F0C46" w:rsidRPr="007F0C46">
        <w:rPr>
          <w:rFonts w:ascii="Verdana" w:hAnsi="Verdana"/>
          <w:b/>
          <w:bCs/>
        </w:rPr>
        <w:t>aumento degli introiti monetari per le Amministrazioni Locali</w:t>
      </w:r>
      <w:r w:rsidR="007F0C46" w:rsidRPr="007F0C46">
        <w:rPr>
          <w:rFonts w:ascii="Verdana" w:hAnsi="Verdana"/>
        </w:rPr>
        <w:t xml:space="preserve">, grazie agli oneri compensativi legati alle nuove costruzioni e </w:t>
      </w:r>
      <w:r w:rsidR="007F0C46" w:rsidRPr="007F0C46">
        <w:rPr>
          <w:rFonts w:ascii="Verdana" w:hAnsi="Verdana"/>
          <w:b/>
          <w:bCs/>
        </w:rPr>
        <w:t>all’aumento del gettito della fiscalità generale</w:t>
      </w:r>
      <w:r w:rsidR="007F0C46">
        <w:rPr>
          <w:rFonts w:ascii="Verdana" w:hAnsi="Verdana"/>
        </w:rPr>
        <w:t>.</w:t>
      </w:r>
    </w:p>
    <w:bookmarkEnd w:id="3"/>
    <w:p w14:paraId="02D7C0EC" w14:textId="700150F5" w:rsidR="00D302A8" w:rsidRPr="00E57134" w:rsidRDefault="00D302A8" w:rsidP="00D302A8">
      <w:pPr>
        <w:tabs>
          <w:tab w:val="left" w:pos="285"/>
        </w:tabs>
        <w:jc w:val="both"/>
        <w:rPr>
          <w:rFonts w:ascii="Verdana" w:hAnsi="Verdana"/>
        </w:rPr>
      </w:pPr>
      <w:r w:rsidRPr="00E57134">
        <w:rPr>
          <w:rFonts w:ascii="Verdana" w:hAnsi="Verdana"/>
        </w:rPr>
        <w:t xml:space="preserve">La maggiore accessibilità garantita dalla A35 ha anche avuto un </w:t>
      </w:r>
      <w:r w:rsidRPr="00E57134">
        <w:rPr>
          <w:rFonts w:ascii="Verdana" w:hAnsi="Verdana"/>
          <w:b/>
          <w:bCs/>
        </w:rPr>
        <w:t>impatto positivo sul settore turistico</w:t>
      </w:r>
      <w:r w:rsidRPr="00E57134">
        <w:rPr>
          <w:rFonts w:ascii="Verdana" w:hAnsi="Verdana"/>
        </w:rPr>
        <w:t xml:space="preserve">. Ad esempio, </w:t>
      </w:r>
      <w:r w:rsidRPr="00E57134">
        <w:rPr>
          <w:rFonts w:ascii="Verdana" w:hAnsi="Verdana"/>
          <w:b/>
          <w:bCs/>
        </w:rPr>
        <w:t>Treviglio Fiera</w:t>
      </w:r>
      <w:r w:rsidRPr="00E57134">
        <w:rPr>
          <w:rFonts w:ascii="Verdana" w:hAnsi="Verdana"/>
        </w:rPr>
        <w:t xml:space="preserve"> ha registrato un incremento significativo nel numero di </w:t>
      </w:r>
      <w:r w:rsidRPr="007C660F">
        <w:rPr>
          <w:rFonts w:ascii="Verdana" w:hAnsi="Verdana"/>
          <w:b/>
          <w:bCs/>
        </w:rPr>
        <w:t>visitatori nel 2023, raggiungendone circa 200.000</w:t>
      </w:r>
      <w:r w:rsidRPr="00E57134">
        <w:rPr>
          <w:rFonts w:ascii="Verdana" w:hAnsi="Verdana"/>
        </w:rPr>
        <w:t xml:space="preserve">, con un aumento del 20% rispetto all’anno precedente. Un altro nuovo polo, il </w:t>
      </w:r>
      <w:r w:rsidRPr="00E57134">
        <w:rPr>
          <w:rFonts w:ascii="Verdana" w:hAnsi="Verdana"/>
          <w:b/>
          <w:bCs/>
        </w:rPr>
        <w:t>Porsche Experience Center Franciacorta</w:t>
      </w:r>
      <w:r w:rsidRPr="00E57134">
        <w:rPr>
          <w:rFonts w:ascii="Verdana" w:hAnsi="Verdana"/>
        </w:rPr>
        <w:t xml:space="preserve">, sorto nel settembre 2021 in corrispondenza dell’Autodromo di Castrezzato, in 3 anni ha attirato </w:t>
      </w:r>
      <w:r w:rsidRPr="007C660F">
        <w:rPr>
          <w:rFonts w:ascii="Verdana" w:hAnsi="Verdana"/>
          <w:b/>
          <w:bCs/>
        </w:rPr>
        <w:t>oltre 60.000 visitatori</w:t>
      </w:r>
      <w:r w:rsidRPr="00E57134">
        <w:rPr>
          <w:rFonts w:ascii="Verdana" w:hAnsi="Verdana"/>
        </w:rPr>
        <w:t>. Inoltre, sono cresciute molto nel tempo le iniziative di valorizzazione del patrimonio culturale, storico, naturalistico ed eno-gastronomico</w:t>
      </w:r>
      <w:r>
        <w:rPr>
          <w:rFonts w:ascii="Verdana" w:hAnsi="Verdana"/>
        </w:rPr>
        <w:t xml:space="preserve"> su tutto il territorio.</w:t>
      </w:r>
    </w:p>
    <w:p w14:paraId="21841494" w14:textId="11606480" w:rsidR="00466274" w:rsidRDefault="00E57134" w:rsidP="00337A52">
      <w:pPr>
        <w:tabs>
          <w:tab w:val="left" w:pos="285"/>
        </w:tabs>
        <w:jc w:val="both"/>
        <w:rPr>
          <w:rFonts w:ascii="Verdana" w:hAnsi="Verdana"/>
        </w:rPr>
      </w:pPr>
      <w:r>
        <w:rPr>
          <w:rFonts w:ascii="Verdana" w:hAnsi="Verdana"/>
        </w:rPr>
        <w:t>Questo studio</w:t>
      </w:r>
      <w:r w:rsidRPr="00E57134">
        <w:rPr>
          <w:rFonts w:ascii="Verdana" w:hAnsi="Verdana"/>
        </w:rPr>
        <w:t xml:space="preserve"> dimostra come A35, un’autostrada moderna</w:t>
      </w:r>
      <w:r w:rsidR="00332C03">
        <w:rPr>
          <w:rFonts w:ascii="Verdana" w:hAnsi="Verdana"/>
        </w:rPr>
        <w:t>,</w:t>
      </w:r>
      <w:r w:rsidRPr="00E57134">
        <w:rPr>
          <w:rFonts w:ascii="Verdana" w:hAnsi="Verdana"/>
        </w:rPr>
        <w:t xml:space="preserve"> sicura</w:t>
      </w:r>
      <w:r w:rsidR="00332C03">
        <w:rPr>
          <w:rFonts w:ascii="Verdana" w:hAnsi="Verdana"/>
        </w:rPr>
        <w:t xml:space="preserve"> e con traffico scorrevole</w:t>
      </w:r>
      <w:r w:rsidRPr="00E57134">
        <w:rPr>
          <w:rFonts w:ascii="Verdana" w:hAnsi="Verdana"/>
        </w:rPr>
        <w:t xml:space="preserve">, generi benefici per gli utenti che la percorrono, in termini di tempo e carburante risparmiato, ma anche per tutta la collettività. Dall’altro lato, </w:t>
      </w:r>
      <w:r w:rsidRPr="001C47F6">
        <w:rPr>
          <w:rFonts w:ascii="Verdana" w:hAnsi="Verdana"/>
        </w:rPr>
        <w:t xml:space="preserve">lo </w:t>
      </w:r>
      <w:r w:rsidRPr="001C47F6">
        <w:rPr>
          <w:rFonts w:ascii="Verdana" w:hAnsi="Verdana"/>
          <w:i/>
          <w:iCs/>
        </w:rPr>
        <w:t>Studio</w:t>
      </w:r>
      <w:r w:rsidRPr="001C47F6">
        <w:rPr>
          <w:rFonts w:ascii="Verdana" w:hAnsi="Verdana"/>
        </w:rPr>
        <w:t xml:space="preserve"> </w:t>
      </w:r>
      <w:r w:rsidR="00AE2012" w:rsidRPr="001C47F6">
        <w:rPr>
          <w:rFonts w:ascii="Verdana" w:hAnsi="Verdana"/>
        </w:rPr>
        <w:t>evidenzia che</w:t>
      </w:r>
      <w:r w:rsidR="00AE2012">
        <w:rPr>
          <w:rFonts w:ascii="Verdana" w:hAnsi="Verdana"/>
        </w:rPr>
        <w:t xml:space="preserve"> </w:t>
      </w:r>
      <w:r w:rsidRPr="00E57134">
        <w:rPr>
          <w:rFonts w:ascii="Verdana" w:hAnsi="Verdana"/>
        </w:rPr>
        <w:t xml:space="preserve">si riscontrano delle ricadute positive per un territorio, quella della media pianura lombarda, storicamente ai margini del panorama regionale. </w:t>
      </w:r>
      <w:r w:rsidRPr="00332C03">
        <w:rPr>
          <w:rFonts w:ascii="Verdana" w:hAnsi="Verdana"/>
          <w:b/>
          <w:bCs/>
        </w:rPr>
        <w:t>In 10 anni, il territorio non è diventato solo più attrattivo per le imprese, ma anche per la popolazione residente e i visitatori turistici, portando ad un miglioramento su diversi indicatori di carattere socio-economico come il reddito pro-capite e l’occupazione.</w:t>
      </w:r>
      <w:r>
        <w:rPr>
          <w:rFonts w:ascii="Verdana" w:hAnsi="Verdana"/>
        </w:rPr>
        <w:t xml:space="preserve"> </w:t>
      </w:r>
      <w:r w:rsidR="007F0C46">
        <w:rPr>
          <w:rFonts w:ascii="Verdana" w:hAnsi="Verdana"/>
        </w:rPr>
        <w:t xml:space="preserve"> </w:t>
      </w:r>
      <w:r w:rsidRPr="00E57134">
        <w:rPr>
          <w:rFonts w:ascii="Verdana" w:hAnsi="Verdana"/>
        </w:rPr>
        <w:t xml:space="preserve">Per il futuro, emergono delle </w:t>
      </w:r>
      <w:r w:rsidRPr="001C47F6">
        <w:rPr>
          <w:rFonts w:ascii="Verdana" w:hAnsi="Verdana"/>
        </w:rPr>
        <w:t xml:space="preserve">prospettive </w:t>
      </w:r>
      <w:r w:rsidR="00332C03" w:rsidRPr="001C47F6">
        <w:rPr>
          <w:rFonts w:ascii="Verdana" w:hAnsi="Verdana"/>
        </w:rPr>
        <w:t>legat</w:t>
      </w:r>
      <w:r w:rsidR="00AE2012" w:rsidRPr="001C47F6">
        <w:rPr>
          <w:rFonts w:ascii="Verdana" w:hAnsi="Verdana"/>
        </w:rPr>
        <w:t>e</w:t>
      </w:r>
      <w:r w:rsidRPr="001C47F6">
        <w:rPr>
          <w:rFonts w:ascii="Verdana" w:hAnsi="Verdana"/>
        </w:rPr>
        <w:t xml:space="preserve"> all’aumento dei flussi di traffico, dovut</w:t>
      </w:r>
      <w:r w:rsidR="00AE2012" w:rsidRPr="001C47F6">
        <w:rPr>
          <w:rFonts w:ascii="Verdana" w:hAnsi="Verdana"/>
        </w:rPr>
        <w:t>e</w:t>
      </w:r>
      <w:r w:rsidRPr="001C47F6">
        <w:rPr>
          <w:rFonts w:ascii="Verdana" w:hAnsi="Verdana"/>
        </w:rPr>
        <w:t xml:space="preserve"> alla maggiore presenza</w:t>
      </w:r>
      <w:r w:rsidRPr="00E57134">
        <w:rPr>
          <w:rFonts w:ascii="Verdana" w:hAnsi="Verdana"/>
        </w:rPr>
        <w:t xml:space="preserve"> di persone e aziende sui territori per i fenomeni descritti nello studio (crescita tessuto </w:t>
      </w:r>
      <w:r w:rsidRPr="00E57134">
        <w:rPr>
          <w:rFonts w:ascii="Verdana" w:hAnsi="Verdana"/>
        </w:rPr>
        <w:lastRenderedPageBreak/>
        <w:t xml:space="preserve">produttivo-logistico, demografia, turismo) e ad eventi specifici (Olimpiadi di Milano-Cortina 2026). </w:t>
      </w:r>
    </w:p>
    <w:p w14:paraId="2E0EE0C9" w14:textId="01F8A051" w:rsidR="00711D1A" w:rsidRDefault="00337A52" w:rsidP="00337A52">
      <w:pPr>
        <w:tabs>
          <w:tab w:val="left" w:pos="285"/>
        </w:tabs>
        <w:jc w:val="both"/>
        <w:rPr>
          <w:rFonts w:ascii="Verdana" w:hAnsi="Verdana"/>
          <w:i/>
          <w:iCs/>
        </w:rPr>
      </w:pPr>
      <w:r w:rsidRPr="00337A52">
        <w:rPr>
          <w:rFonts w:ascii="Verdana" w:hAnsi="Verdana"/>
          <w:i/>
          <w:iCs/>
        </w:rPr>
        <w:t xml:space="preserve">“La presentazione dello Studio di AGICI sulle ricadute dirette e indirette di A35 Brebemi-Aleatica a 10 anni dall’apertura al traffico è un’occasione per fare il punto su alcuni dati, che ci offrono la fotografia dell’impatto positivo che questa infrastruttura ha sui territori attraversati dalla tratta – </w:t>
      </w:r>
      <w:r w:rsidRPr="00AD43FB">
        <w:rPr>
          <w:rFonts w:ascii="Verdana" w:hAnsi="Verdana"/>
        </w:rPr>
        <w:t xml:space="preserve">dichiara </w:t>
      </w:r>
      <w:r w:rsidRPr="00337A52">
        <w:rPr>
          <w:rFonts w:ascii="Verdana" w:hAnsi="Verdana"/>
          <w:b/>
          <w:bCs/>
        </w:rPr>
        <w:t>l’Assessore alle Infrastrutture e Opere pubbliche Claudia Maria Terzi</w:t>
      </w:r>
      <w:r w:rsidRPr="00337A52">
        <w:rPr>
          <w:rFonts w:ascii="Verdana" w:hAnsi="Verdana"/>
          <w:i/>
          <w:iCs/>
        </w:rPr>
        <w:t>. A dieci anni dalla sua apertura, ha registrato un aumento del traffico del + 220%, che si traduce in una crescita media annua del 16%, a conferma dell’importanza dell’opera. Bre</w:t>
      </w:r>
      <w:r>
        <w:rPr>
          <w:rFonts w:ascii="Verdana" w:hAnsi="Verdana"/>
          <w:i/>
          <w:iCs/>
        </w:rPr>
        <w:t>bem</w:t>
      </w:r>
      <w:r w:rsidRPr="00337A52">
        <w:rPr>
          <w:rFonts w:ascii="Verdana" w:hAnsi="Verdana"/>
          <w:i/>
          <w:iCs/>
        </w:rPr>
        <w:t>i, seppure spesso dibattuta, ha infatti innescato dei circoli virtuosi, quali la maggior</w:t>
      </w:r>
      <w:r w:rsidR="00AF2758">
        <w:rPr>
          <w:rFonts w:ascii="Verdana" w:hAnsi="Verdana"/>
          <w:i/>
          <w:iCs/>
        </w:rPr>
        <w:t>e</w:t>
      </w:r>
      <w:r w:rsidRPr="00337A52">
        <w:rPr>
          <w:rFonts w:ascii="Verdana" w:hAnsi="Verdana"/>
          <w:i/>
          <w:iCs/>
        </w:rPr>
        <w:t xml:space="preserve"> accessibilità del territorio della bassa media pianura lombarda, grazie anche ad opere viarie ordinarie e di interconnessione, che permettono di potenziare i collegamenti di tipo veloce lungo la direttrice est-ovest e di rafforzare il ruolo della A35 nel sistema autostradale. A questo si aggiunge la rapidità di spostamenti tra Milano e Brescia, lungo un’autostrada moderna, sicura e poco congestionata, e la crescita di nuovi insediamenti produttivi. Una buona politica delle infrastrutture e dei trasporti, oltre a rispondere ad una domanda crescente di mobilità, aumenta infatti la competitività sui mercati internazionali delle imprese, elemento propulsivo dell’economia lombarda. Brebemi, da questo punto di vista, è stata lungimirante. Inoltre, sul fronte della mobilità sostenibile, è impegnata con il progetto Arena del futuro, una sperimentazione che prevede la ricarica ad induzione per auto elettriche o DWPT (Dynamic Wireless Power Transfer), nell’ambito del percorso verso la decarbonizzazione dei trasporti attraverso la mobilità elettrica”.</w:t>
      </w:r>
    </w:p>
    <w:p w14:paraId="540EFCFC" w14:textId="19299698" w:rsidR="002E2016" w:rsidRDefault="002E2016" w:rsidP="00711D1A">
      <w:pPr>
        <w:tabs>
          <w:tab w:val="left" w:pos="285"/>
        </w:tabs>
        <w:jc w:val="both"/>
        <w:rPr>
          <w:rFonts w:ascii="Verdana" w:hAnsi="Verdana"/>
          <w:i/>
          <w:iCs/>
        </w:rPr>
      </w:pPr>
      <w:r w:rsidRPr="002E2016">
        <w:rPr>
          <w:rFonts w:ascii="Verdana" w:hAnsi="Verdana"/>
          <w:i/>
          <w:iCs/>
        </w:rPr>
        <w:t>"Il potenziamento delle infrastrutture come la A35 Brebemi è un elemento chiave per lo sviluppo del turismo in Lombardia</w:t>
      </w:r>
      <w:r>
        <w:rPr>
          <w:rFonts w:ascii="Verdana" w:hAnsi="Verdana"/>
          <w:i/>
          <w:iCs/>
        </w:rPr>
        <w:t xml:space="preserve"> -</w:t>
      </w:r>
      <w:r w:rsidRPr="002E2016">
        <w:rPr>
          <w:rFonts w:ascii="Verdana" w:hAnsi="Verdana"/>
        </w:rPr>
        <w:t xml:space="preserve"> </w:t>
      </w:r>
      <w:r>
        <w:rPr>
          <w:rFonts w:ascii="Verdana" w:hAnsi="Verdana"/>
        </w:rPr>
        <w:t xml:space="preserve">sottolinea </w:t>
      </w:r>
      <w:r w:rsidRPr="002E2016">
        <w:rPr>
          <w:rFonts w:ascii="Verdana" w:hAnsi="Verdana"/>
          <w:b/>
          <w:bCs/>
        </w:rPr>
        <w:t>Barbara Mazzali, Assessore al Turismo, Marketing territoriale e Moda Regione Lombardia</w:t>
      </w:r>
      <w:r>
        <w:rPr>
          <w:rFonts w:ascii="Verdana" w:hAnsi="Verdana"/>
          <w:i/>
          <w:iCs/>
        </w:rPr>
        <w:t>.</w:t>
      </w:r>
      <w:r w:rsidRPr="002E2016">
        <w:rPr>
          <w:rFonts w:ascii="Verdana" w:hAnsi="Verdana"/>
          <w:i/>
          <w:iCs/>
        </w:rPr>
        <w:t xml:space="preserve"> Grazie alla sua efficienza e modernità, questa autostrada ha migliorato l’accessibilità a diverse aree del territorio, favorendo una maggiore affluenza di visitatori e stimolando la crescita del turismo locale. Oltre a facilitare il movimento dei cittadini e dei turisti, sta contribuendo a promuovere le eccellenze culturali, storiche ed enogastronomiche della nostra regione, con particolare attenzione alle zone della pianura lombarda, tradizionalmente meno esplorate. Queste aree stanno finalmente ricevendo la visibilità che meritano, incentivando </w:t>
      </w:r>
      <w:r w:rsidRPr="002E2016">
        <w:rPr>
          <w:rFonts w:ascii="Verdana" w:hAnsi="Verdana"/>
          <w:i/>
          <w:iCs/>
        </w:rPr>
        <w:lastRenderedPageBreak/>
        <w:t>iniziative che valorizzano il patrimonio locale e rilanciando il turismo legato alle nostre tradizioni e bellezze naturali."</w:t>
      </w:r>
    </w:p>
    <w:p w14:paraId="531C7338" w14:textId="7EC8D785" w:rsidR="00711D1A" w:rsidRPr="00711D1A" w:rsidRDefault="00711D1A" w:rsidP="00337A52">
      <w:pPr>
        <w:tabs>
          <w:tab w:val="left" w:pos="285"/>
        </w:tabs>
        <w:jc w:val="both"/>
        <w:rPr>
          <w:rFonts w:ascii="Verdana" w:hAnsi="Verdana"/>
          <w:i/>
          <w:iCs/>
        </w:rPr>
      </w:pPr>
      <w:r w:rsidRPr="00711D1A">
        <w:rPr>
          <w:rFonts w:ascii="Verdana" w:hAnsi="Verdana"/>
          <w:i/>
          <w:iCs/>
        </w:rPr>
        <w:t xml:space="preserve">“Sono molto orgoglioso di poter partecipare a questo importante anniversario di persona e annoverare all’interno del Gruppo Aleatica la A35 Brebemi, un concreto esempio di quanto un'autostrada possa promuovere e migliorare lo sviluppo economico e la competitività dei paesi in cui siamo presenti, </w:t>
      </w:r>
      <w:r w:rsidR="007276F8">
        <w:rPr>
          <w:rFonts w:ascii="Verdana" w:hAnsi="Verdana"/>
          <w:b/>
          <w:bCs/>
        </w:rPr>
        <w:t>afferma</w:t>
      </w:r>
      <w:r w:rsidRPr="00711D1A">
        <w:rPr>
          <w:rFonts w:ascii="Verdana" w:hAnsi="Verdana"/>
          <w:b/>
          <w:bCs/>
        </w:rPr>
        <w:t xml:space="preserve"> l’amministratore Delegato di Aleatica David Díaz Almazán</w:t>
      </w:r>
      <w:r>
        <w:rPr>
          <w:rFonts w:ascii="Verdana" w:hAnsi="Verdana"/>
          <w:i/>
          <w:iCs/>
        </w:rPr>
        <w:t>.</w:t>
      </w:r>
      <w:r w:rsidRPr="00711D1A">
        <w:rPr>
          <w:rFonts w:ascii="Verdana" w:hAnsi="Verdana"/>
          <w:i/>
          <w:iCs/>
        </w:rPr>
        <w:t xml:space="preserve"> Brebemi è il nostro primo investimento in Italia, ma siamo intenzionati ad accrescere la nostra presenza nel paese, anche grazie al supporto del nostro straordinario team a livello globale che si concentra sulla fornitura di un servizio di eccellenza attraverso soluzioni infrastrutturali intelligenti e sostenibili, supportate da tecnologia all'avanguardia.”</w:t>
      </w:r>
    </w:p>
    <w:p w14:paraId="3A51E739" w14:textId="4AE601C7" w:rsidR="00C013C5" w:rsidRPr="00C013C5" w:rsidRDefault="00C013C5" w:rsidP="00337A52">
      <w:pPr>
        <w:tabs>
          <w:tab w:val="left" w:pos="285"/>
        </w:tabs>
        <w:jc w:val="both"/>
        <w:rPr>
          <w:rFonts w:ascii="Verdana" w:hAnsi="Verdana"/>
        </w:rPr>
      </w:pPr>
      <w:r w:rsidRPr="00D92D44">
        <w:rPr>
          <w:rFonts w:ascii="Verdana" w:hAnsi="Verdana"/>
          <w:i/>
          <w:iCs/>
        </w:rPr>
        <w:t>“I risultati di questo studio confermano quanto la nostra infrastruttura stia portando delle importanti ricadute sul territorio, dal punto di vista sociale, culturale, ambientale e soprattutto economico</w:t>
      </w:r>
      <w:r w:rsidR="002E2016">
        <w:rPr>
          <w:rFonts w:ascii="Verdana" w:hAnsi="Verdana"/>
          <w:i/>
          <w:iCs/>
        </w:rPr>
        <w:t xml:space="preserve"> –</w:t>
      </w:r>
      <w:r w:rsidRPr="00D92D44">
        <w:rPr>
          <w:rFonts w:ascii="Verdana" w:hAnsi="Verdana"/>
          <w:i/>
          <w:iCs/>
        </w:rPr>
        <w:t xml:space="preserve"> </w:t>
      </w:r>
      <w:r w:rsidR="002E2016">
        <w:rPr>
          <w:rFonts w:ascii="Verdana" w:hAnsi="Verdana"/>
        </w:rPr>
        <w:t xml:space="preserve">ribadisce </w:t>
      </w:r>
      <w:r w:rsidRPr="00FC5B61">
        <w:rPr>
          <w:rFonts w:ascii="Verdana" w:hAnsi="Verdana"/>
          <w:b/>
          <w:bCs/>
        </w:rPr>
        <w:t>Matteo Milanesi, Direttore Generale di A35 Brebemi.</w:t>
      </w:r>
      <w:r w:rsidRPr="00D92D44">
        <w:rPr>
          <w:rFonts w:ascii="Verdana" w:hAnsi="Verdana"/>
        </w:rPr>
        <w:t xml:space="preserve"> </w:t>
      </w:r>
      <w:r w:rsidRPr="00D92D44">
        <w:rPr>
          <w:rFonts w:ascii="Verdana" w:hAnsi="Verdana"/>
          <w:i/>
          <w:iCs/>
        </w:rPr>
        <w:t xml:space="preserve">Siamo un’autostrada in </w:t>
      </w:r>
      <w:r w:rsidR="00A54717">
        <w:rPr>
          <w:rFonts w:ascii="Verdana" w:hAnsi="Verdana"/>
          <w:i/>
          <w:iCs/>
        </w:rPr>
        <w:t>costante</w:t>
      </w:r>
      <w:r w:rsidRPr="00D92D44">
        <w:rPr>
          <w:rFonts w:ascii="Verdana" w:hAnsi="Verdana"/>
          <w:i/>
          <w:iCs/>
        </w:rPr>
        <w:t xml:space="preserve"> crescita con un traffico in continuo aumento ben oltre la media nazionale e regionale che ormai ha raggiunto un valore considerevole.  Come dimostrano i dati A35 sta contribuendo e contribuirà alla crescita della Lombardia, locomotiva d’Italia, fornendo sempre agli automobilisti e ai camionisti un’alternativa moderna, sicura e che garantisce tempi certi di percorrenza.”</w:t>
      </w:r>
    </w:p>
    <w:p w14:paraId="75B03B58" w14:textId="7B6631C9" w:rsidR="00C013C5" w:rsidRPr="00C013C5" w:rsidRDefault="00C013C5" w:rsidP="00C013C5">
      <w:pPr>
        <w:tabs>
          <w:tab w:val="left" w:pos="285"/>
        </w:tabs>
        <w:jc w:val="both"/>
        <w:rPr>
          <w:rFonts w:ascii="Verdana" w:hAnsi="Verdana"/>
          <w:i/>
          <w:iCs/>
        </w:rPr>
      </w:pPr>
      <w:r w:rsidRPr="00C013C5">
        <w:rPr>
          <w:rFonts w:ascii="Verdana" w:hAnsi="Verdana"/>
          <w:i/>
          <w:iCs/>
        </w:rPr>
        <w:t xml:space="preserve">“Lo studio relativo all’impatto di A35 Brebemi sul territorio conferma quanto siano importanti le infrastrutture come volano per la crescita economica e sociale” – </w:t>
      </w:r>
      <w:r w:rsidR="007276F8" w:rsidRPr="007276F8">
        <w:rPr>
          <w:rFonts w:ascii="Verdana" w:hAnsi="Verdana"/>
        </w:rPr>
        <w:t>afferma</w:t>
      </w:r>
      <w:r w:rsidR="007276F8">
        <w:rPr>
          <w:rFonts w:ascii="Verdana" w:hAnsi="Verdana"/>
        </w:rPr>
        <w:t xml:space="preserve"> la</w:t>
      </w:r>
      <w:r w:rsidRPr="007276F8">
        <w:rPr>
          <w:rFonts w:ascii="Verdana" w:hAnsi="Verdana"/>
        </w:rPr>
        <w:t xml:space="preserve"> </w:t>
      </w:r>
      <w:r w:rsidRPr="007276F8">
        <w:rPr>
          <w:rFonts w:ascii="Verdana" w:hAnsi="Verdana"/>
          <w:b/>
          <w:bCs/>
        </w:rPr>
        <w:t>Presidente di CAL, Cristiana Molin</w:t>
      </w:r>
      <w:r w:rsidRPr="00C013C5">
        <w:rPr>
          <w:rFonts w:ascii="Verdana" w:hAnsi="Verdana"/>
          <w:i/>
          <w:iCs/>
        </w:rPr>
        <w:t>. “Le autostrade di CAL, Brebemi in primis, realizzate interamente con lo strumento della finanza di progetto, costituiscono un modello che garantisce nuove possibilità di movimento, interconnessione e crescita. In tema di benefici, va sottolineato, inoltre, che, a fronte di un investimento realizzato di circa 4,6 miliardi di euro per le autostrade CAL, solo il 30% proviene da risorse pubbliche e che oggi, dopo meno di dieci anni di esercizio, sono stati già versati all’erario più di un miliardo di euro tra IVA, IRES, IRAP e altre imposte.”</w:t>
      </w:r>
    </w:p>
    <w:bookmarkEnd w:id="0"/>
    <w:p w14:paraId="02A3D319" w14:textId="4D8BB8D6" w:rsidR="00376AEE" w:rsidRDefault="00376AEE" w:rsidP="00376AEE">
      <w:pPr>
        <w:tabs>
          <w:tab w:val="left" w:pos="285"/>
        </w:tabs>
        <w:rPr>
          <w:rFonts w:ascii="Verdana" w:hAnsi="Verdana"/>
        </w:rPr>
      </w:pPr>
      <w:r w:rsidRPr="00376AEE">
        <w:rPr>
          <w:rFonts w:ascii="Verdana" w:hAnsi="Verdana"/>
          <w:b/>
          <w:bCs/>
        </w:rPr>
        <w:t>Scarica qui la Cartella Stampa</w:t>
      </w:r>
      <w:r>
        <w:rPr>
          <w:rFonts w:ascii="Verdana" w:hAnsi="Verdana"/>
        </w:rPr>
        <w:br/>
      </w:r>
      <w:hyperlink r:id="rId8" w:history="1">
        <w:r w:rsidRPr="00564B27">
          <w:rPr>
            <w:rStyle w:val="Collegamentoipertestuale"/>
            <w:rFonts w:ascii="Verdana" w:hAnsi="Verdana"/>
          </w:rPr>
          <w:t>https://www.brebemi.it/evento-10-anni/</w:t>
        </w:r>
      </w:hyperlink>
      <w:r>
        <w:rPr>
          <w:rFonts w:ascii="Verdana" w:hAnsi="Verdana"/>
        </w:rPr>
        <w:t xml:space="preserve"> </w:t>
      </w:r>
    </w:p>
    <w:p w14:paraId="4B4C141B" w14:textId="77777777" w:rsidR="002E5894" w:rsidRDefault="002E5894" w:rsidP="00D302A8">
      <w:pPr>
        <w:rPr>
          <w:rFonts w:cstheme="minorHAnsi"/>
          <w:b/>
          <w:color w:val="000000" w:themeColor="text1"/>
        </w:rPr>
      </w:pPr>
      <w:r>
        <w:rPr>
          <w:rFonts w:cstheme="minorHAnsi"/>
          <w:b/>
          <w:color w:val="000000" w:themeColor="text1"/>
        </w:rPr>
        <w:lastRenderedPageBreak/>
        <w:t>Autostrada A35 Brebemi-Aleatica</w:t>
      </w:r>
      <w:r>
        <w:rPr>
          <w:rFonts w:cstheme="minorHAnsi"/>
          <w:b/>
          <w:color w:val="000000" w:themeColor="text1"/>
        </w:rPr>
        <w:br/>
      </w:r>
      <w:hyperlink r:id="rId9" w:history="1">
        <w:r>
          <w:rPr>
            <w:rStyle w:val="Collegamentoipertestuale"/>
            <w:b/>
            <w:color w:val="000000" w:themeColor="text1"/>
          </w:rPr>
          <w:t>www.brebemi.it</w:t>
        </w:r>
      </w:hyperlink>
      <w:r>
        <w:rPr>
          <w:rFonts w:cstheme="minorHAnsi"/>
          <w:b/>
          <w:color w:val="000000" w:themeColor="text1"/>
        </w:rPr>
        <w:t xml:space="preserve"> – www.aleatica.com</w:t>
      </w:r>
    </w:p>
    <w:p w14:paraId="457E40E9" w14:textId="4606178B" w:rsidR="00D302A8" w:rsidRDefault="002E5894" w:rsidP="00D302A8">
      <w:pPr>
        <w:jc w:val="both"/>
        <w:rPr>
          <w:rFonts w:cstheme="minorHAnsi"/>
          <w:i/>
          <w:iCs/>
          <w:color w:val="000000" w:themeColor="text1"/>
          <w:sz w:val="18"/>
          <w:szCs w:val="18"/>
        </w:rPr>
      </w:pPr>
      <w:r>
        <w:rPr>
          <w:rFonts w:cstheme="minorHAnsi"/>
          <w:i/>
          <w:iCs/>
          <w:color w:val="000000" w:themeColor="text1"/>
          <w:sz w:val="18"/>
          <w:szCs w:val="18"/>
        </w:rPr>
        <w:t xml:space="preserve">A35 Brebemi-Aleatica è il collegamento autostradale direttissimo tra Brescia e Milano, la via più veloce e sicura tra le due città. L’infrastruttura, attiva dal 23 luglio 2014, ha un’estensione di 62,1 km a cui sono state aggiunte la stazione di esazione di Castegnato e le rampe di interconnessione con l’autostrada A4. L’autostrada è raggiungibile dalla città di Brescia attraverso l’autostrada A4 (prendendo la rampa di uscita dopo Brescia Ovest in direzione “A35 Milano – Linate), la Tangenziale Sud di Brescia e la SP19 oppure utilizzando la nuova A21 (Corda Molle). I caselli </w:t>
      </w:r>
      <w:r w:rsidRPr="00045DE8">
        <w:rPr>
          <w:rFonts w:cstheme="minorHAnsi"/>
          <w:i/>
          <w:iCs/>
          <w:color w:val="000000" w:themeColor="text1"/>
          <w:sz w:val="18"/>
          <w:szCs w:val="18"/>
        </w:rPr>
        <w:t>dell’autostrada sono sei: Chiari Ovest, Calcio, Romano di Lombardia, Bariano, Caravaggio e Treviglio. Superato l’ultimo casello di Treviglio, ci si immette nell’A58 Tangenziale Est Esterna Milano (TEEM) che consente all’A35 Brebemi di raggiungere la A1 all’altezza di Melegnano, la A4 all’altezza di Agrate, Linate e l’Area Metropolitana di Milano tramite due svincoli, a destra, Pozzuolo Martesana e a sinistra Liscate, che sboccano rispettivamente sulla SP103 Cassanese e sulla SP14 Rivoltana. A35 Brebemi, concessionaria autostradale parte</w:t>
      </w:r>
      <w:r w:rsidR="00F67143" w:rsidRPr="00D302A8">
        <w:rPr>
          <w:rFonts w:cstheme="minorHAnsi"/>
          <w:i/>
          <w:iCs/>
          <w:color w:val="000000" w:themeColor="text1"/>
          <w:sz w:val="18"/>
          <w:szCs w:val="18"/>
        </w:rPr>
        <w:t xml:space="preserve"> </w:t>
      </w:r>
      <w:r w:rsidR="00D302A8" w:rsidRPr="00D302A8">
        <w:rPr>
          <w:rFonts w:cstheme="minorHAnsi"/>
          <w:i/>
          <w:iCs/>
          <w:color w:val="000000" w:themeColor="text1"/>
          <w:sz w:val="18"/>
          <w:szCs w:val="18"/>
        </w:rPr>
        <w:t>del Gruppo A</w:t>
      </w:r>
      <w:r w:rsidR="00D302A8">
        <w:rPr>
          <w:rFonts w:cstheme="minorHAnsi"/>
          <w:i/>
          <w:iCs/>
          <w:color w:val="000000" w:themeColor="text1"/>
          <w:sz w:val="18"/>
          <w:szCs w:val="18"/>
        </w:rPr>
        <w:t>l</w:t>
      </w:r>
      <w:r w:rsidR="00D302A8" w:rsidRPr="00D302A8">
        <w:rPr>
          <w:rFonts w:cstheme="minorHAnsi"/>
          <w:i/>
          <w:iCs/>
          <w:color w:val="000000" w:themeColor="text1"/>
          <w:sz w:val="18"/>
          <w:szCs w:val="18"/>
        </w:rPr>
        <w:t xml:space="preserve">eatica. </w:t>
      </w:r>
    </w:p>
    <w:p w14:paraId="1784579A" w14:textId="0948B617" w:rsidR="00F67143" w:rsidRDefault="00F67143" w:rsidP="00D302A8">
      <w:pPr>
        <w:jc w:val="both"/>
      </w:pPr>
      <w:r w:rsidRPr="00D302A8">
        <w:rPr>
          <w:rFonts w:cstheme="minorHAnsi"/>
          <w:i/>
          <w:iCs/>
          <w:color w:val="000000" w:themeColor="text1"/>
          <w:sz w:val="18"/>
          <w:szCs w:val="18"/>
        </w:rPr>
        <w:t>Fondata nel 2018, Aleatica è un operatore leader nel settore delle infrastrutture di trasporto, con una visione di mobilità intelligente, sicura e sostenibile. Con un fatturato annuo di 1,3 miliardi di dollari e oltre 3.000 dipendenti, la società gestisce attualmente 20 concessioni in sette Paesi (Spagna, Italia, Regno Unito, Messico, Colombia, Perù e Cile): 16 autostrade, 2 porti, 1 linea di metropolitana leggera e 1 aeroporto, in Europa e America Latina. Aleatica è di proprietà dell'australiano IFM Global Infrastructure Fund, gestito da IFM Investors, leader negli investimenti in infrastrutture, debito, azioni quotate e private equity. Con 145 miliardi di dollari di fondi in gestione e 42 asset infrastrutturali in più di 20 Paesi, IFM Investors promuove pratiche di investimento sostenibili ed etiche a beneficio delle comunità in cui è presente.</w:t>
      </w:r>
    </w:p>
    <w:p w14:paraId="09E3FCA2" w14:textId="4B215AEE" w:rsidR="00F67143" w:rsidRDefault="00F67143" w:rsidP="00961904">
      <w:pPr>
        <w:jc w:val="both"/>
        <w:rPr>
          <w:rFonts w:cstheme="minorHAnsi"/>
          <w:i/>
          <w:iCs/>
          <w:color w:val="000000" w:themeColor="text1"/>
          <w:sz w:val="18"/>
          <w:szCs w:val="18"/>
        </w:rPr>
      </w:pPr>
    </w:p>
    <w:p w14:paraId="1C1C2B47" w14:textId="77777777" w:rsidR="002E5894" w:rsidRDefault="002E5894" w:rsidP="002E5894">
      <w:pPr>
        <w:spacing w:line="240" w:lineRule="auto"/>
        <w:rPr>
          <w:rFonts w:ascii="Verdana" w:hAnsi="Verdana" w:cs="Tahoma"/>
          <w:i/>
          <w:color w:val="000000"/>
          <w:kern w:val="3"/>
        </w:rPr>
      </w:pPr>
      <w:r>
        <w:rPr>
          <w:rFonts w:ascii="Verdana" w:hAnsi="Verdana"/>
          <w:b/>
          <w:color w:val="000000"/>
        </w:rPr>
        <w:t xml:space="preserve">Press: </w:t>
      </w:r>
      <w:r>
        <w:rPr>
          <w:rFonts w:ascii="Verdana" w:hAnsi="Verdana"/>
          <w:b/>
          <w:color w:val="000000"/>
        </w:rPr>
        <w:br/>
      </w:r>
      <w:r>
        <w:rPr>
          <w:rFonts w:ascii="Verdana" w:hAnsi="Verdana" w:cs="Tahoma"/>
          <w:i/>
          <w:color w:val="000000"/>
          <w:kern w:val="3"/>
        </w:rPr>
        <w:t xml:space="preserve">Consilium Comunicazione </w:t>
      </w:r>
      <w:r>
        <w:rPr>
          <w:rFonts w:ascii="Verdana" w:hAnsi="Verdana" w:cs="Tahoma"/>
          <w:i/>
          <w:color w:val="000000"/>
          <w:kern w:val="3"/>
        </w:rPr>
        <w:br/>
        <w:t xml:space="preserve">Andrea Cucchetti – </w:t>
      </w:r>
      <w:hyperlink r:id="rId10" w:history="1">
        <w:r>
          <w:rPr>
            <w:rStyle w:val="Collegamentoipertestuale"/>
            <w:rFonts w:ascii="Verdana" w:hAnsi="Verdana" w:cs="Tahoma"/>
            <w:i/>
            <w:kern w:val="3"/>
          </w:rPr>
          <w:t>acucchetti@consiliumcom.it</w:t>
        </w:r>
      </w:hyperlink>
      <w:r>
        <w:rPr>
          <w:rFonts w:ascii="Verdana" w:hAnsi="Verdana" w:cs="Tahoma"/>
          <w:i/>
          <w:color w:val="000000"/>
          <w:kern w:val="3"/>
        </w:rPr>
        <w:t>; +39 349 5554664</w:t>
      </w:r>
    </w:p>
    <w:p w14:paraId="60383A1F" w14:textId="77777777" w:rsidR="002E5894" w:rsidRDefault="002E5894" w:rsidP="00DC14E5">
      <w:pPr>
        <w:spacing w:after="0"/>
        <w:jc w:val="both"/>
        <w:rPr>
          <w:rFonts w:ascii="Verdana" w:hAnsi="Verdana"/>
          <w:sz w:val="20"/>
          <w:szCs w:val="20"/>
        </w:rPr>
      </w:pPr>
    </w:p>
    <w:p w14:paraId="060DE237" w14:textId="77777777" w:rsidR="00B26CDF" w:rsidRPr="009064A1" w:rsidRDefault="00B26CDF" w:rsidP="005C1722">
      <w:pPr>
        <w:spacing w:after="0"/>
        <w:ind w:left="-142"/>
        <w:jc w:val="both"/>
        <w:rPr>
          <w:rFonts w:ascii="Verdana" w:hAnsi="Verdana"/>
          <w:sz w:val="20"/>
          <w:szCs w:val="20"/>
        </w:rPr>
      </w:pPr>
    </w:p>
    <w:sectPr w:rsidR="00B26CDF" w:rsidRPr="009064A1" w:rsidSect="00422C16">
      <w:headerReference w:type="even" r:id="rId11"/>
      <w:headerReference w:type="default" r:id="rId12"/>
      <w:footerReference w:type="default" r:id="rId13"/>
      <w:headerReference w:type="first" r:id="rId14"/>
      <w:footerReference w:type="first" r:id="rId15"/>
      <w:pgSz w:w="11906" w:h="16838"/>
      <w:pgMar w:top="851" w:right="1134" w:bottom="1134" w:left="241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2B3E" w14:textId="77777777" w:rsidR="00BE4294" w:rsidRDefault="00BE4294" w:rsidP="000530D3">
      <w:pPr>
        <w:spacing w:after="0" w:line="240" w:lineRule="auto"/>
      </w:pPr>
      <w:r>
        <w:separator/>
      </w:r>
    </w:p>
  </w:endnote>
  <w:endnote w:type="continuationSeparator" w:id="0">
    <w:p w14:paraId="0BF7F296" w14:textId="77777777" w:rsidR="00BE4294" w:rsidRDefault="00BE4294" w:rsidP="0005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ardian Sans Regular">
    <w:altName w:val="Calibri"/>
    <w:panose1 w:val="00000000000000000000"/>
    <w:charset w:val="00"/>
    <w:family w:val="swiss"/>
    <w:notTrueType/>
    <w:pitch w:val="variable"/>
    <w:sig w:usb0="00000087" w:usb1="00000000" w:usb2="00000000" w:usb3="00000000" w:csb0="0000009B" w:csb1="00000000"/>
  </w:font>
  <w:font w:name="Guardian Sans Semibold">
    <w:altName w:val="Calibri"/>
    <w:panose1 w:val="00000000000000000000"/>
    <w:charset w:val="00"/>
    <w:family w:val="swiss"/>
    <w:notTrueType/>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A70C" w14:textId="77777777" w:rsidR="009064A1" w:rsidRDefault="009064A1">
    <w:pPr>
      <w:pStyle w:val="Pidipagina"/>
    </w:pPr>
  </w:p>
  <w:p w14:paraId="35785B71" w14:textId="77777777" w:rsidR="009064A1" w:rsidRDefault="009064A1">
    <w:pPr>
      <w:pStyle w:val="Pidipagina"/>
    </w:pPr>
  </w:p>
  <w:p w14:paraId="19BE75C4" w14:textId="77777777" w:rsidR="009064A1" w:rsidRDefault="009064A1">
    <w:pPr>
      <w:pStyle w:val="Pidipagina"/>
    </w:pPr>
  </w:p>
  <w:p w14:paraId="56BE439B" w14:textId="77777777" w:rsidR="009064A1" w:rsidRDefault="009064A1">
    <w:pPr>
      <w:pStyle w:val="Pidipagina"/>
    </w:pPr>
  </w:p>
  <w:p w14:paraId="62A61AF9" w14:textId="77777777" w:rsidR="009064A1" w:rsidRDefault="009064A1">
    <w:pPr>
      <w:pStyle w:val="Pidipagina"/>
    </w:pPr>
  </w:p>
  <w:p w14:paraId="6E852F1A" w14:textId="77777777" w:rsidR="009064A1" w:rsidRDefault="009064A1">
    <w:pPr>
      <w:pStyle w:val="Pidipagina"/>
    </w:pPr>
  </w:p>
  <w:p w14:paraId="302148F4" w14:textId="77777777" w:rsidR="009064A1" w:rsidRDefault="009064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83DA" w14:textId="4E298D39" w:rsidR="005D61CF" w:rsidRPr="00170D4D" w:rsidRDefault="005D61CF" w:rsidP="00422C16">
    <w:pPr>
      <w:pStyle w:val="Pidipagina"/>
      <w:ind w:left="-142"/>
      <w:rPr>
        <w:rFonts w:ascii="Guardian Sans Regular" w:hAnsi="Guardian Sans Regular"/>
        <w:color w:val="6F605A"/>
        <w:sz w:val="15"/>
        <w:szCs w:val="15"/>
      </w:rPr>
    </w:pPr>
    <w:r w:rsidRPr="00170D4D">
      <w:rPr>
        <w:rFonts w:ascii="Guardian Sans Regular" w:hAnsi="Guardian Sans Regular"/>
        <w:color w:val="6F605A"/>
        <w:sz w:val="15"/>
        <w:szCs w:val="15"/>
      </w:rPr>
      <w:t xml:space="preserve">Soggetta alla direzione e coordinamento </w:t>
    </w:r>
    <w:r>
      <w:rPr>
        <w:rFonts w:ascii="Guardian Sans Regular" w:hAnsi="Guardian Sans Regular"/>
        <w:color w:val="6F605A"/>
        <w:sz w:val="15"/>
        <w:szCs w:val="15"/>
      </w:rPr>
      <w:t xml:space="preserve">                                                 </w:t>
    </w:r>
  </w:p>
  <w:p w14:paraId="2CBA2447" w14:textId="5A83169D" w:rsidR="005D61CF" w:rsidRDefault="005D61CF" w:rsidP="00422C16">
    <w:pPr>
      <w:pStyle w:val="Pidipagina"/>
      <w:ind w:left="-142"/>
      <w:rPr>
        <w:rFonts w:ascii="Guardian Sans Regular" w:hAnsi="Guardian Sans Regular"/>
        <w:color w:val="6F605A"/>
        <w:sz w:val="15"/>
        <w:szCs w:val="15"/>
      </w:rPr>
    </w:pPr>
    <w:r w:rsidRPr="00170D4D">
      <w:rPr>
        <w:rFonts w:ascii="Guardian Sans Regular" w:hAnsi="Guardian Sans Regular"/>
        <w:color w:val="6F605A"/>
        <w:sz w:val="15"/>
        <w:szCs w:val="15"/>
      </w:rPr>
      <w:t>di ALEATICA SAU</w:t>
    </w:r>
  </w:p>
  <w:p w14:paraId="7C0E88B6" w14:textId="65D8FCCC" w:rsidR="005D61CF" w:rsidRDefault="005D61CF" w:rsidP="00422C16">
    <w:pPr>
      <w:pStyle w:val="Pidipagina"/>
      <w:ind w:left="-142"/>
      <w:rPr>
        <w:rFonts w:ascii="Guardian Sans Regular" w:hAnsi="Guardian Sans Regular"/>
        <w:color w:val="6F605A"/>
        <w:sz w:val="15"/>
        <w:szCs w:val="15"/>
      </w:rPr>
    </w:pPr>
  </w:p>
  <w:p w14:paraId="549FB4EA" w14:textId="43E4DFD1" w:rsidR="005D61CF" w:rsidRDefault="00181C6D" w:rsidP="00422C16">
    <w:pPr>
      <w:pStyle w:val="Pidipagina"/>
      <w:ind w:left="-142"/>
      <w:rPr>
        <w:rFonts w:ascii="Guardian Sans Regular" w:hAnsi="Guardian Sans Regular"/>
        <w:color w:val="6F605A"/>
        <w:sz w:val="15"/>
        <w:szCs w:val="15"/>
      </w:rPr>
    </w:pPr>
    <w:r>
      <w:rPr>
        <w:rFonts w:ascii="Guardian Sans Regular" w:hAnsi="Guardian Sans Regular"/>
        <w:noProof/>
        <w:color w:val="6F605A"/>
        <w:sz w:val="15"/>
        <w:szCs w:val="15"/>
      </w:rPr>
      <w:drawing>
        <wp:anchor distT="0" distB="0" distL="114300" distR="114300" simplePos="0" relativeHeight="251667456" behindDoc="1" locked="0" layoutInCell="1" allowOverlap="1" wp14:anchorId="4ED15DCF" wp14:editId="236410AA">
          <wp:simplePos x="0" y="0"/>
          <wp:positionH relativeFrom="column">
            <wp:posOffset>4584700</wp:posOffset>
          </wp:positionH>
          <wp:positionV relativeFrom="paragraph">
            <wp:posOffset>104775</wp:posOffset>
          </wp:positionV>
          <wp:extent cx="619125" cy="619760"/>
          <wp:effectExtent l="0" t="0" r="9525" b="8890"/>
          <wp:wrapNone/>
          <wp:docPr id="1298605368" name="Immagine 1" descr="Immagine che contiene testo, Blu elettrico,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5368" name="Immagine 1" descr="Immagine che contiene testo, Blu elettrico, logo, Ma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9125" cy="619760"/>
                  </a:xfrm>
                  <a:prstGeom prst="rect">
                    <a:avLst/>
                  </a:prstGeom>
                </pic:spPr>
              </pic:pic>
            </a:graphicData>
          </a:graphic>
          <wp14:sizeRelH relativeFrom="page">
            <wp14:pctWidth>0</wp14:pctWidth>
          </wp14:sizeRelH>
          <wp14:sizeRelV relativeFrom="page">
            <wp14:pctHeight>0</wp14:pctHeight>
          </wp14:sizeRelV>
        </wp:anchor>
      </w:drawing>
    </w:r>
    <w:r w:rsidR="005D61CF">
      <w:rPr>
        <w:rFonts w:ascii="Guardian Sans Regular" w:hAnsi="Guardian Sans Regular"/>
        <w:color w:val="6F605A"/>
        <w:sz w:val="15"/>
        <w:szCs w:val="15"/>
      </w:rPr>
      <w:t>Sede: Via Somalia, 2/4 – 25126 Brescia</w:t>
    </w:r>
  </w:p>
  <w:p w14:paraId="0DEC4629" w14:textId="3649AFAA" w:rsidR="005D61CF" w:rsidRDefault="005D61CF" w:rsidP="00422C16">
    <w:pPr>
      <w:pStyle w:val="Pidipagina"/>
      <w:ind w:left="-142"/>
      <w:rPr>
        <w:rFonts w:ascii="Guardian Sans Regular" w:hAnsi="Guardian Sans Regular"/>
        <w:color w:val="6F605A"/>
        <w:sz w:val="15"/>
        <w:szCs w:val="15"/>
      </w:rPr>
    </w:pPr>
    <w:r>
      <w:rPr>
        <w:rFonts w:ascii="Guardian Sans Regular" w:hAnsi="Guardian Sans Regular"/>
        <w:color w:val="6F605A"/>
        <w:sz w:val="15"/>
        <w:szCs w:val="15"/>
      </w:rPr>
      <w:t>Tel. 030 2926311 – FAX 030 2897630</w:t>
    </w:r>
  </w:p>
  <w:p w14:paraId="5393AEEF" w14:textId="7C55458B" w:rsidR="005D61CF" w:rsidRPr="00170D4D" w:rsidRDefault="005D61CF" w:rsidP="00422C16">
    <w:pPr>
      <w:pStyle w:val="Pidipagina"/>
      <w:ind w:left="-142"/>
      <w:rPr>
        <w:rFonts w:ascii="Guardian Sans Regular" w:hAnsi="Guardian Sans Regular"/>
        <w:color w:val="6F605A"/>
        <w:sz w:val="15"/>
        <w:szCs w:val="15"/>
      </w:rPr>
    </w:pPr>
    <w:r>
      <w:rPr>
        <w:rFonts w:ascii="Guardian Sans Regular" w:hAnsi="Guardian Sans Regular"/>
        <w:color w:val="6F605A"/>
        <w:sz w:val="15"/>
        <w:szCs w:val="15"/>
      </w:rPr>
      <w:t xml:space="preserve">E-mail: </w:t>
    </w:r>
    <w:hyperlink r:id="rId2" w:history="1">
      <w:r w:rsidRPr="005D61CF">
        <w:rPr>
          <w:rFonts w:ascii="Guardian Sans Regular" w:hAnsi="Guardian Sans Regular"/>
          <w:color w:val="6F605A"/>
          <w:sz w:val="15"/>
          <w:szCs w:val="15"/>
        </w:rPr>
        <w:t>info@brebemi.it</w:t>
      </w:r>
    </w:hyperlink>
  </w:p>
  <w:p w14:paraId="63AAF651" w14:textId="669B1C8B" w:rsidR="005D61CF" w:rsidRPr="00170D4D" w:rsidRDefault="005D61CF" w:rsidP="00422C16">
    <w:pPr>
      <w:pStyle w:val="Pidipagina"/>
      <w:ind w:left="-142"/>
      <w:rPr>
        <w:rFonts w:ascii="Guardian Sans Regular" w:hAnsi="Guardian Sans Regular"/>
        <w:color w:val="6F605A"/>
        <w:sz w:val="15"/>
        <w:szCs w:val="15"/>
      </w:rPr>
    </w:pPr>
    <w:r w:rsidRPr="00170D4D">
      <w:rPr>
        <w:rFonts w:ascii="Guardian Sans Regular" w:hAnsi="Guardian Sans Regular"/>
        <w:color w:val="6F605A"/>
        <w:sz w:val="15"/>
        <w:szCs w:val="15"/>
      </w:rPr>
      <w:t xml:space="preserve">PEC: </w:t>
    </w:r>
    <w:hyperlink r:id="rId3" w:history="1">
      <w:r w:rsidRPr="005D61CF">
        <w:rPr>
          <w:rFonts w:ascii="Guardian Sans Regular" w:hAnsi="Guardian Sans Regular"/>
          <w:color w:val="6F605A"/>
          <w:sz w:val="15"/>
          <w:szCs w:val="15"/>
        </w:rPr>
        <w:t>sdpbrebemi@legalmail.it</w:t>
      </w:r>
    </w:hyperlink>
  </w:p>
  <w:p w14:paraId="30B8660E" w14:textId="77777777" w:rsidR="005D61CF" w:rsidRDefault="005D61CF" w:rsidP="00422C16">
    <w:pPr>
      <w:pStyle w:val="Pidipagina"/>
      <w:ind w:left="-142"/>
      <w:rPr>
        <w:rFonts w:ascii="Guardian Sans Regular" w:hAnsi="Guardian Sans Regular"/>
        <w:color w:val="6F605A"/>
        <w:sz w:val="15"/>
        <w:szCs w:val="15"/>
      </w:rPr>
    </w:pPr>
  </w:p>
  <w:p w14:paraId="2D2FFEC1" w14:textId="77777777" w:rsidR="005D61CF" w:rsidRPr="00B05246" w:rsidRDefault="005D61CF" w:rsidP="00422C16">
    <w:pPr>
      <w:pStyle w:val="Pidipagina"/>
      <w:ind w:left="-142"/>
      <w:rPr>
        <w:rFonts w:ascii="Guardian Sans Semibold" w:hAnsi="Guardian Sans Semibold"/>
        <w:color w:val="6F605A"/>
        <w:sz w:val="12"/>
        <w:szCs w:val="12"/>
      </w:rPr>
    </w:pPr>
    <w:r w:rsidRPr="00B05246">
      <w:rPr>
        <w:rFonts w:ascii="Guardian Sans Semibold" w:hAnsi="Guardian Sans Semibold"/>
        <w:color w:val="6F605A"/>
        <w:sz w:val="12"/>
        <w:szCs w:val="12"/>
      </w:rPr>
      <w:t>www.brebemi.it</w:t>
    </w:r>
  </w:p>
  <w:p w14:paraId="527FEE92" w14:textId="02CA4829" w:rsidR="000530D3" w:rsidRDefault="000530D3" w:rsidP="005D61CF">
    <w:pPr>
      <w:pStyle w:val="Pidipagina"/>
      <w:ind w:left="2127" w:hanging="99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C2614" w14:textId="77777777" w:rsidR="00BE4294" w:rsidRDefault="00BE4294" w:rsidP="000530D3">
      <w:pPr>
        <w:spacing w:after="0" w:line="240" w:lineRule="auto"/>
      </w:pPr>
      <w:r>
        <w:separator/>
      </w:r>
    </w:p>
  </w:footnote>
  <w:footnote w:type="continuationSeparator" w:id="0">
    <w:p w14:paraId="475F89B9" w14:textId="77777777" w:rsidR="00BE4294" w:rsidRDefault="00BE4294" w:rsidP="0005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8DED" w14:textId="418CFD84" w:rsidR="00D67A21" w:rsidRDefault="00000000">
    <w:pPr>
      <w:pStyle w:val="Intestazione"/>
    </w:pPr>
    <w:r>
      <w:rPr>
        <w:noProof/>
      </w:rPr>
      <w:pict w14:anchorId="58E69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926969" o:spid="_x0000_s1026" type="#_x0000_t75" alt="" style="position:absolute;margin-left:0;margin-top:0;width:106.75pt;height:714.25pt;z-index:-251655168;mso-wrap-edited:f;mso-width-percent:0;mso-height-percent:0;mso-position-horizontal:center;mso-position-horizontal-relative:margin;mso-position-vertical:center;mso-position-vertical-relative:margin;mso-width-percent:0;mso-height-percent:0" o:allowincell="f">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DCD4" w14:textId="6C815F32" w:rsidR="00E9271F" w:rsidRDefault="009064A1" w:rsidP="009064A1">
    <w:pPr>
      <w:pStyle w:val="Intestazione"/>
      <w:ind w:left="-1560"/>
    </w:pPr>
    <w:r>
      <w:rPr>
        <w:noProof/>
      </w:rPr>
      <w:drawing>
        <wp:inline distT="0" distB="0" distL="0" distR="0" wp14:anchorId="4C069131" wp14:editId="32FCD3ED">
          <wp:extent cx="2286000" cy="711987"/>
          <wp:effectExtent l="0" t="0" r="0" b="0"/>
          <wp:docPr id="1900185199" name="Immagine 1900185199"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42945" name="Immagine 1"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09791" cy="750542"/>
                  </a:xfrm>
                  <a:prstGeom prst="rect">
                    <a:avLst/>
                  </a:prstGeom>
                </pic:spPr>
              </pic:pic>
            </a:graphicData>
          </a:graphic>
        </wp:inline>
      </w:drawing>
    </w:r>
  </w:p>
  <w:p w14:paraId="3967592C" w14:textId="77777777" w:rsidR="00197470" w:rsidRDefault="00197470">
    <w:pPr>
      <w:pStyle w:val="Intestazione"/>
    </w:pPr>
  </w:p>
  <w:p w14:paraId="181BF280" w14:textId="77777777" w:rsidR="00197470" w:rsidRDefault="00197470">
    <w:pPr>
      <w:pStyle w:val="Intestazione"/>
    </w:pPr>
  </w:p>
  <w:p w14:paraId="53121617" w14:textId="77777777" w:rsidR="00197470" w:rsidRDefault="00197470">
    <w:pPr>
      <w:pStyle w:val="Intestazione"/>
    </w:pPr>
  </w:p>
  <w:p w14:paraId="58744BF1" w14:textId="77777777" w:rsidR="00197470" w:rsidRDefault="00197470">
    <w:pPr>
      <w:pStyle w:val="Intestazione"/>
    </w:pPr>
  </w:p>
  <w:p w14:paraId="06261605" w14:textId="704D4138" w:rsidR="00197470" w:rsidRDefault="002E5894">
    <w:pPr>
      <w:pStyle w:val="Intestazione"/>
    </w:pPr>
    <w:r>
      <w:rPr>
        <w:noProof/>
      </w:rPr>
      <w:drawing>
        <wp:anchor distT="0" distB="0" distL="114300" distR="114300" simplePos="0" relativeHeight="251663360" behindDoc="1" locked="0" layoutInCell="0" allowOverlap="1" wp14:anchorId="352402D2" wp14:editId="3D5E937F">
          <wp:simplePos x="0" y="0"/>
          <wp:positionH relativeFrom="margin">
            <wp:posOffset>-1558925</wp:posOffset>
          </wp:positionH>
          <wp:positionV relativeFrom="margin">
            <wp:posOffset>1278255</wp:posOffset>
          </wp:positionV>
          <wp:extent cx="805180" cy="5400040"/>
          <wp:effectExtent l="0" t="0" r="0" b="0"/>
          <wp:wrapNone/>
          <wp:docPr id="14904234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180" cy="54000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9313" w14:textId="50F4FBEF" w:rsidR="00197470" w:rsidRDefault="00422C16" w:rsidP="00422C16">
    <w:pPr>
      <w:pStyle w:val="Intestazione"/>
      <w:ind w:left="-1560"/>
    </w:pPr>
    <w:r>
      <w:rPr>
        <w:noProof/>
      </w:rPr>
      <w:drawing>
        <wp:inline distT="0" distB="0" distL="0" distR="0" wp14:anchorId="4E669BE2" wp14:editId="51770AFC">
          <wp:extent cx="2286000" cy="711987"/>
          <wp:effectExtent l="0" t="0" r="0" b="0"/>
          <wp:docPr id="2075668993" name="Immagine 207566899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42945" name="Immagine 1"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09791" cy="750542"/>
                  </a:xfrm>
                  <a:prstGeom prst="rect">
                    <a:avLst/>
                  </a:prstGeom>
                </pic:spPr>
              </pic:pic>
            </a:graphicData>
          </a:graphic>
        </wp:inline>
      </w:drawing>
    </w:r>
  </w:p>
  <w:p w14:paraId="78D5A3CA" w14:textId="77777777" w:rsidR="00197470" w:rsidRDefault="00197470" w:rsidP="00197470">
    <w:pPr>
      <w:pStyle w:val="Intestazione"/>
      <w:ind w:hanging="142"/>
    </w:pPr>
  </w:p>
  <w:p w14:paraId="1CB75209" w14:textId="77777777" w:rsidR="00197470" w:rsidRDefault="00197470" w:rsidP="00197470">
    <w:pPr>
      <w:pStyle w:val="Intestazione"/>
      <w:ind w:hanging="142"/>
    </w:pPr>
  </w:p>
  <w:p w14:paraId="16994E28" w14:textId="77777777" w:rsidR="00197470" w:rsidRDefault="00197470" w:rsidP="00197470">
    <w:pPr>
      <w:pStyle w:val="Intestazione"/>
      <w:ind w:hanging="142"/>
    </w:pPr>
  </w:p>
  <w:p w14:paraId="2A6E768A" w14:textId="77777777" w:rsidR="00197470" w:rsidRDefault="00197470" w:rsidP="00197470">
    <w:pPr>
      <w:pStyle w:val="Intestazione"/>
    </w:pPr>
  </w:p>
  <w:p w14:paraId="530A2F44" w14:textId="6171D923" w:rsidR="00197470" w:rsidRDefault="00000000" w:rsidP="00197470">
    <w:pPr>
      <w:pStyle w:val="Intestazione"/>
      <w:ind w:hanging="142"/>
    </w:pPr>
    <w:r>
      <w:rPr>
        <w:noProof/>
      </w:rPr>
      <w:pict w14:anchorId="35240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926968" o:spid="_x0000_s1025" type="#_x0000_t75" alt="" style="position:absolute;margin-left:-122.95pt;margin-top:98.9pt;width:63.4pt;height:425.2pt;z-index:-251656192;mso-wrap-edited:f;mso-width-percent:0;mso-height-percent:0;mso-position-horizontal-relative:margin;mso-position-vertical-relative:margin;mso-width-percent:0;mso-height-percent:0" o:allowincell="f">
          <v:imagedata r:id="rId2"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0C4B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364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78"/>
    <w:rsid w:val="000023C3"/>
    <w:rsid w:val="00004C0D"/>
    <w:rsid w:val="000064B1"/>
    <w:rsid w:val="00045900"/>
    <w:rsid w:val="00045DE8"/>
    <w:rsid w:val="00046170"/>
    <w:rsid w:val="000530D3"/>
    <w:rsid w:val="000617DC"/>
    <w:rsid w:val="000617F7"/>
    <w:rsid w:val="00086674"/>
    <w:rsid w:val="00086D10"/>
    <w:rsid w:val="000A36D6"/>
    <w:rsid w:val="000B4009"/>
    <w:rsid w:val="000E6A99"/>
    <w:rsid w:val="00102A9A"/>
    <w:rsid w:val="00110E99"/>
    <w:rsid w:val="001172D9"/>
    <w:rsid w:val="001429E5"/>
    <w:rsid w:val="00153A10"/>
    <w:rsid w:val="00162546"/>
    <w:rsid w:val="00162A7F"/>
    <w:rsid w:val="001672E1"/>
    <w:rsid w:val="001761A8"/>
    <w:rsid w:val="00176E1F"/>
    <w:rsid w:val="00181C6D"/>
    <w:rsid w:val="00197470"/>
    <w:rsid w:val="001A2DE4"/>
    <w:rsid w:val="001B4120"/>
    <w:rsid w:val="001C47F6"/>
    <w:rsid w:val="001E126E"/>
    <w:rsid w:val="0020623E"/>
    <w:rsid w:val="00210101"/>
    <w:rsid w:val="00212371"/>
    <w:rsid w:val="00216548"/>
    <w:rsid w:val="0022123C"/>
    <w:rsid w:val="002240A3"/>
    <w:rsid w:val="0023023E"/>
    <w:rsid w:val="00243A99"/>
    <w:rsid w:val="00265561"/>
    <w:rsid w:val="002776C5"/>
    <w:rsid w:val="00287FDE"/>
    <w:rsid w:val="00295994"/>
    <w:rsid w:val="002A6A49"/>
    <w:rsid w:val="002C1B20"/>
    <w:rsid w:val="002C3CE1"/>
    <w:rsid w:val="002D140A"/>
    <w:rsid w:val="002D76F3"/>
    <w:rsid w:val="002E1375"/>
    <w:rsid w:val="002E2016"/>
    <w:rsid w:val="002E5894"/>
    <w:rsid w:val="002E61EB"/>
    <w:rsid w:val="002F5C80"/>
    <w:rsid w:val="00312DD1"/>
    <w:rsid w:val="00320676"/>
    <w:rsid w:val="003243C7"/>
    <w:rsid w:val="00326A08"/>
    <w:rsid w:val="003302A2"/>
    <w:rsid w:val="003323CD"/>
    <w:rsid w:val="00332C03"/>
    <w:rsid w:val="00333E36"/>
    <w:rsid w:val="00336BFC"/>
    <w:rsid w:val="00337A52"/>
    <w:rsid w:val="003575BE"/>
    <w:rsid w:val="00376AEE"/>
    <w:rsid w:val="00387CA4"/>
    <w:rsid w:val="003B346C"/>
    <w:rsid w:val="003B6F8A"/>
    <w:rsid w:val="003C5AC4"/>
    <w:rsid w:val="003D307B"/>
    <w:rsid w:val="003D619E"/>
    <w:rsid w:val="003D66BA"/>
    <w:rsid w:val="003E10C1"/>
    <w:rsid w:val="003F63DA"/>
    <w:rsid w:val="00412613"/>
    <w:rsid w:val="004158F5"/>
    <w:rsid w:val="00422C16"/>
    <w:rsid w:val="00425750"/>
    <w:rsid w:val="00466274"/>
    <w:rsid w:val="00471130"/>
    <w:rsid w:val="0048729E"/>
    <w:rsid w:val="004B0110"/>
    <w:rsid w:val="004B04D3"/>
    <w:rsid w:val="004B307E"/>
    <w:rsid w:val="004B4E72"/>
    <w:rsid w:val="004B6FBD"/>
    <w:rsid w:val="004E62B5"/>
    <w:rsid w:val="004F0F2D"/>
    <w:rsid w:val="00510B88"/>
    <w:rsid w:val="0051548B"/>
    <w:rsid w:val="005338FD"/>
    <w:rsid w:val="005401A0"/>
    <w:rsid w:val="00542797"/>
    <w:rsid w:val="00545A94"/>
    <w:rsid w:val="0054726D"/>
    <w:rsid w:val="0055097B"/>
    <w:rsid w:val="005619E0"/>
    <w:rsid w:val="00566980"/>
    <w:rsid w:val="005868D6"/>
    <w:rsid w:val="00596FED"/>
    <w:rsid w:val="005A19EA"/>
    <w:rsid w:val="005C0504"/>
    <w:rsid w:val="005C1722"/>
    <w:rsid w:val="005C206F"/>
    <w:rsid w:val="005C7AC5"/>
    <w:rsid w:val="005D61CF"/>
    <w:rsid w:val="005F3E93"/>
    <w:rsid w:val="005F5F0C"/>
    <w:rsid w:val="00620FDC"/>
    <w:rsid w:val="00627ACE"/>
    <w:rsid w:val="00634419"/>
    <w:rsid w:val="006349F6"/>
    <w:rsid w:val="006448F2"/>
    <w:rsid w:val="00654A75"/>
    <w:rsid w:val="00661F3D"/>
    <w:rsid w:val="00667435"/>
    <w:rsid w:val="00672CE2"/>
    <w:rsid w:val="006757F5"/>
    <w:rsid w:val="006A28DB"/>
    <w:rsid w:val="006A722D"/>
    <w:rsid w:val="006E7927"/>
    <w:rsid w:val="006F46EC"/>
    <w:rsid w:val="0070197C"/>
    <w:rsid w:val="00711D1A"/>
    <w:rsid w:val="00723EE9"/>
    <w:rsid w:val="0072418E"/>
    <w:rsid w:val="007276F8"/>
    <w:rsid w:val="00730EDB"/>
    <w:rsid w:val="00743D3A"/>
    <w:rsid w:val="00751CDD"/>
    <w:rsid w:val="007579E5"/>
    <w:rsid w:val="0076057A"/>
    <w:rsid w:val="00764FBB"/>
    <w:rsid w:val="007875D1"/>
    <w:rsid w:val="007A3661"/>
    <w:rsid w:val="007C660F"/>
    <w:rsid w:val="007D14DD"/>
    <w:rsid w:val="007D62CB"/>
    <w:rsid w:val="007F0C46"/>
    <w:rsid w:val="007F3F6D"/>
    <w:rsid w:val="007F4AC5"/>
    <w:rsid w:val="00803BE4"/>
    <w:rsid w:val="00824168"/>
    <w:rsid w:val="00835B1E"/>
    <w:rsid w:val="00874107"/>
    <w:rsid w:val="00877190"/>
    <w:rsid w:val="00882296"/>
    <w:rsid w:val="00885B06"/>
    <w:rsid w:val="00890950"/>
    <w:rsid w:val="008A37FC"/>
    <w:rsid w:val="008B103F"/>
    <w:rsid w:val="008C43B7"/>
    <w:rsid w:val="008D3CF1"/>
    <w:rsid w:val="008E145D"/>
    <w:rsid w:val="008E2337"/>
    <w:rsid w:val="008F4A60"/>
    <w:rsid w:val="008F4F3E"/>
    <w:rsid w:val="008F7567"/>
    <w:rsid w:val="009064A1"/>
    <w:rsid w:val="00906FAF"/>
    <w:rsid w:val="0092476E"/>
    <w:rsid w:val="0093401C"/>
    <w:rsid w:val="00940F47"/>
    <w:rsid w:val="00945CEA"/>
    <w:rsid w:val="00961904"/>
    <w:rsid w:val="00976477"/>
    <w:rsid w:val="009A11DB"/>
    <w:rsid w:val="009B3093"/>
    <w:rsid w:val="009C380B"/>
    <w:rsid w:val="009D0D06"/>
    <w:rsid w:val="009E2EE3"/>
    <w:rsid w:val="009E5384"/>
    <w:rsid w:val="009E638D"/>
    <w:rsid w:val="009E716A"/>
    <w:rsid w:val="009F3778"/>
    <w:rsid w:val="00A1349A"/>
    <w:rsid w:val="00A163A3"/>
    <w:rsid w:val="00A21206"/>
    <w:rsid w:val="00A21DFD"/>
    <w:rsid w:val="00A27BE3"/>
    <w:rsid w:val="00A54717"/>
    <w:rsid w:val="00AC62E7"/>
    <w:rsid w:val="00AD43FB"/>
    <w:rsid w:val="00AD7F4E"/>
    <w:rsid w:val="00AE0EC2"/>
    <w:rsid w:val="00AE1813"/>
    <w:rsid w:val="00AE2012"/>
    <w:rsid w:val="00AF2758"/>
    <w:rsid w:val="00B12D57"/>
    <w:rsid w:val="00B20390"/>
    <w:rsid w:val="00B261E6"/>
    <w:rsid w:val="00B26CDF"/>
    <w:rsid w:val="00B71A80"/>
    <w:rsid w:val="00B8144F"/>
    <w:rsid w:val="00B877F4"/>
    <w:rsid w:val="00B95928"/>
    <w:rsid w:val="00BA720A"/>
    <w:rsid w:val="00BC597B"/>
    <w:rsid w:val="00BD2057"/>
    <w:rsid w:val="00BE4294"/>
    <w:rsid w:val="00BE4C04"/>
    <w:rsid w:val="00BE5F85"/>
    <w:rsid w:val="00BF6945"/>
    <w:rsid w:val="00C013C5"/>
    <w:rsid w:val="00C06C5A"/>
    <w:rsid w:val="00C215B6"/>
    <w:rsid w:val="00C23C45"/>
    <w:rsid w:val="00C277B4"/>
    <w:rsid w:val="00C31126"/>
    <w:rsid w:val="00C4223C"/>
    <w:rsid w:val="00C45D71"/>
    <w:rsid w:val="00C46EF3"/>
    <w:rsid w:val="00C53942"/>
    <w:rsid w:val="00C56F67"/>
    <w:rsid w:val="00C602D4"/>
    <w:rsid w:val="00C61876"/>
    <w:rsid w:val="00C63864"/>
    <w:rsid w:val="00C64CD9"/>
    <w:rsid w:val="00C7736A"/>
    <w:rsid w:val="00C971FD"/>
    <w:rsid w:val="00CA2AD7"/>
    <w:rsid w:val="00CA4CB5"/>
    <w:rsid w:val="00CB1AF2"/>
    <w:rsid w:val="00CC6EFE"/>
    <w:rsid w:val="00CD0C92"/>
    <w:rsid w:val="00CD42ED"/>
    <w:rsid w:val="00CE06CE"/>
    <w:rsid w:val="00CE2937"/>
    <w:rsid w:val="00D07788"/>
    <w:rsid w:val="00D20710"/>
    <w:rsid w:val="00D302A8"/>
    <w:rsid w:val="00D67A21"/>
    <w:rsid w:val="00D800FA"/>
    <w:rsid w:val="00D90575"/>
    <w:rsid w:val="00D91F52"/>
    <w:rsid w:val="00D92C6C"/>
    <w:rsid w:val="00D92D44"/>
    <w:rsid w:val="00DA2FA9"/>
    <w:rsid w:val="00DC14E5"/>
    <w:rsid w:val="00DC75A0"/>
    <w:rsid w:val="00DD0F93"/>
    <w:rsid w:val="00DD1A5A"/>
    <w:rsid w:val="00DD7293"/>
    <w:rsid w:val="00DD79C3"/>
    <w:rsid w:val="00DE64DF"/>
    <w:rsid w:val="00E2045F"/>
    <w:rsid w:val="00E321CC"/>
    <w:rsid w:val="00E34CA0"/>
    <w:rsid w:val="00E35EEC"/>
    <w:rsid w:val="00E52C98"/>
    <w:rsid w:val="00E57134"/>
    <w:rsid w:val="00E57A5F"/>
    <w:rsid w:val="00E65949"/>
    <w:rsid w:val="00E71C7F"/>
    <w:rsid w:val="00E72DF2"/>
    <w:rsid w:val="00E76847"/>
    <w:rsid w:val="00E8024D"/>
    <w:rsid w:val="00E9271F"/>
    <w:rsid w:val="00E94C44"/>
    <w:rsid w:val="00EA3475"/>
    <w:rsid w:val="00EA5A0D"/>
    <w:rsid w:val="00EB2788"/>
    <w:rsid w:val="00EB64A2"/>
    <w:rsid w:val="00EC4976"/>
    <w:rsid w:val="00ED093C"/>
    <w:rsid w:val="00EE7B14"/>
    <w:rsid w:val="00EF1B86"/>
    <w:rsid w:val="00F31304"/>
    <w:rsid w:val="00F326DC"/>
    <w:rsid w:val="00F67143"/>
    <w:rsid w:val="00F77A17"/>
    <w:rsid w:val="00F85C2B"/>
    <w:rsid w:val="00F8763E"/>
    <w:rsid w:val="00FA337B"/>
    <w:rsid w:val="00FC0D2B"/>
    <w:rsid w:val="00FC0D8A"/>
    <w:rsid w:val="00FC5456"/>
    <w:rsid w:val="00FC5B61"/>
    <w:rsid w:val="00FC6DE0"/>
    <w:rsid w:val="00FE0E87"/>
    <w:rsid w:val="00FE7B30"/>
    <w:rsid w:val="00FF2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93B8C"/>
  <w15:chartTrackingRefBased/>
  <w15:docId w15:val="{75ACB638-EAC3-4CCB-96DF-863A1D88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3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0D3"/>
  </w:style>
  <w:style w:type="paragraph" w:styleId="Pidipagina">
    <w:name w:val="footer"/>
    <w:basedOn w:val="Normale"/>
    <w:link w:val="PidipaginaCarattere"/>
    <w:uiPriority w:val="99"/>
    <w:unhideWhenUsed/>
    <w:rsid w:val="00053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0D3"/>
  </w:style>
  <w:style w:type="paragraph" w:customStyle="1" w:styleId="Default">
    <w:name w:val="Default"/>
    <w:rsid w:val="008C43B7"/>
    <w:pPr>
      <w:autoSpaceDE w:val="0"/>
      <w:autoSpaceDN w:val="0"/>
      <w:adjustRightInd w:val="0"/>
      <w:spacing w:after="0" w:line="240" w:lineRule="auto"/>
    </w:pPr>
    <w:rPr>
      <w:rFonts w:ascii="Lato" w:hAnsi="Lato" w:cs="Lato"/>
      <w:color w:val="000000"/>
      <w:sz w:val="24"/>
      <w:szCs w:val="24"/>
    </w:rPr>
  </w:style>
  <w:style w:type="character" w:styleId="Collegamentoipertestuale">
    <w:name w:val="Hyperlink"/>
    <w:basedOn w:val="Carpredefinitoparagrafo"/>
    <w:uiPriority w:val="99"/>
    <w:unhideWhenUsed/>
    <w:rsid w:val="005D61CF"/>
    <w:rPr>
      <w:color w:val="0563C1" w:themeColor="hyperlink"/>
      <w:u w:val="single"/>
    </w:rPr>
  </w:style>
  <w:style w:type="character" w:styleId="Menzionenonrisolta">
    <w:name w:val="Unresolved Mention"/>
    <w:basedOn w:val="Carpredefinitoparagrafo"/>
    <w:uiPriority w:val="99"/>
    <w:semiHidden/>
    <w:unhideWhenUsed/>
    <w:rsid w:val="005D61CF"/>
    <w:rPr>
      <w:color w:val="605E5C"/>
      <w:shd w:val="clear" w:color="auto" w:fill="E1DFDD"/>
    </w:rPr>
  </w:style>
  <w:style w:type="paragraph" w:styleId="Revisione">
    <w:name w:val="Revision"/>
    <w:hidden/>
    <w:uiPriority w:val="99"/>
    <w:semiHidden/>
    <w:rsid w:val="00CD42ED"/>
    <w:pPr>
      <w:spacing w:after="0" w:line="240" w:lineRule="auto"/>
    </w:pPr>
  </w:style>
  <w:style w:type="character" w:styleId="Rimandocommento">
    <w:name w:val="annotation reference"/>
    <w:basedOn w:val="Carpredefinitoparagrafo"/>
    <w:uiPriority w:val="99"/>
    <w:semiHidden/>
    <w:unhideWhenUsed/>
    <w:rsid w:val="00667435"/>
    <w:rPr>
      <w:sz w:val="16"/>
      <w:szCs w:val="16"/>
    </w:rPr>
  </w:style>
  <w:style w:type="paragraph" w:styleId="Testocommento">
    <w:name w:val="annotation text"/>
    <w:basedOn w:val="Normale"/>
    <w:link w:val="TestocommentoCarattere"/>
    <w:uiPriority w:val="99"/>
    <w:semiHidden/>
    <w:unhideWhenUsed/>
    <w:rsid w:val="0066743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7435"/>
    <w:rPr>
      <w:sz w:val="20"/>
      <w:szCs w:val="20"/>
    </w:rPr>
  </w:style>
  <w:style w:type="paragraph" w:styleId="Soggettocommento">
    <w:name w:val="annotation subject"/>
    <w:basedOn w:val="Testocommento"/>
    <w:next w:val="Testocommento"/>
    <w:link w:val="SoggettocommentoCarattere"/>
    <w:uiPriority w:val="99"/>
    <w:semiHidden/>
    <w:unhideWhenUsed/>
    <w:rsid w:val="00667435"/>
    <w:rPr>
      <w:b/>
      <w:bCs/>
    </w:rPr>
  </w:style>
  <w:style w:type="character" w:customStyle="1" w:styleId="SoggettocommentoCarattere">
    <w:name w:val="Soggetto commento Carattere"/>
    <w:basedOn w:val="TestocommentoCarattere"/>
    <w:link w:val="Soggettocommento"/>
    <w:uiPriority w:val="99"/>
    <w:semiHidden/>
    <w:rsid w:val="006674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373">
      <w:bodyDiv w:val="1"/>
      <w:marLeft w:val="0"/>
      <w:marRight w:val="0"/>
      <w:marTop w:val="0"/>
      <w:marBottom w:val="0"/>
      <w:divBdr>
        <w:top w:val="none" w:sz="0" w:space="0" w:color="auto"/>
        <w:left w:val="none" w:sz="0" w:space="0" w:color="auto"/>
        <w:bottom w:val="none" w:sz="0" w:space="0" w:color="auto"/>
        <w:right w:val="none" w:sz="0" w:space="0" w:color="auto"/>
      </w:divBdr>
    </w:div>
    <w:div w:id="204295882">
      <w:bodyDiv w:val="1"/>
      <w:marLeft w:val="0"/>
      <w:marRight w:val="0"/>
      <w:marTop w:val="0"/>
      <w:marBottom w:val="0"/>
      <w:divBdr>
        <w:top w:val="none" w:sz="0" w:space="0" w:color="auto"/>
        <w:left w:val="none" w:sz="0" w:space="0" w:color="auto"/>
        <w:bottom w:val="none" w:sz="0" w:space="0" w:color="auto"/>
        <w:right w:val="none" w:sz="0" w:space="0" w:color="auto"/>
      </w:divBdr>
    </w:div>
    <w:div w:id="287706441">
      <w:bodyDiv w:val="1"/>
      <w:marLeft w:val="0"/>
      <w:marRight w:val="0"/>
      <w:marTop w:val="0"/>
      <w:marBottom w:val="0"/>
      <w:divBdr>
        <w:top w:val="none" w:sz="0" w:space="0" w:color="auto"/>
        <w:left w:val="none" w:sz="0" w:space="0" w:color="auto"/>
        <w:bottom w:val="none" w:sz="0" w:space="0" w:color="auto"/>
        <w:right w:val="none" w:sz="0" w:space="0" w:color="auto"/>
      </w:divBdr>
    </w:div>
    <w:div w:id="358627459">
      <w:bodyDiv w:val="1"/>
      <w:marLeft w:val="0"/>
      <w:marRight w:val="0"/>
      <w:marTop w:val="0"/>
      <w:marBottom w:val="0"/>
      <w:divBdr>
        <w:top w:val="none" w:sz="0" w:space="0" w:color="auto"/>
        <w:left w:val="none" w:sz="0" w:space="0" w:color="auto"/>
        <w:bottom w:val="none" w:sz="0" w:space="0" w:color="auto"/>
        <w:right w:val="none" w:sz="0" w:space="0" w:color="auto"/>
      </w:divBdr>
    </w:div>
    <w:div w:id="556556363">
      <w:bodyDiv w:val="1"/>
      <w:marLeft w:val="0"/>
      <w:marRight w:val="0"/>
      <w:marTop w:val="0"/>
      <w:marBottom w:val="0"/>
      <w:divBdr>
        <w:top w:val="none" w:sz="0" w:space="0" w:color="auto"/>
        <w:left w:val="none" w:sz="0" w:space="0" w:color="auto"/>
        <w:bottom w:val="none" w:sz="0" w:space="0" w:color="auto"/>
        <w:right w:val="none" w:sz="0" w:space="0" w:color="auto"/>
      </w:divBdr>
    </w:div>
    <w:div w:id="711348062">
      <w:bodyDiv w:val="1"/>
      <w:marLeft w:val="0"/>
      <w:marRight w:val="0"/>
      <w:marTop w:val="0"/>
      <w:marBottom w:val="0"/>
      <w:divBdr>
        <w:top w:val="none" w:sz="0" w:space="0" w:color="auto"/>
        <w:left w:val="none" w:sz="0" w:space="0" w:color="auto"/>
        <w:bottom w:val="none" w:sz="0" w:space="0" w:color="auto"/>
        <w:right w:val="none" w:sz="0" w:space="0" w:color="auto"/>
      </w:divBdr>
    </w:div>
    <w:div w:id="764110169">
      <w:bodyDiv w:val="1"/>
      <w:marLeft w:val="0"/>
      <w:marRight w:val="0"/>
      <w:marTop w:val="0"/>
      <w:marBottom w:val="0"/>
      <w:divBdr>
        <w:top w:val="none" w:sz="0" w:space="0" w:color="auto"/>
        <w:left w:val="none" w:sz="0" w:space="0" w:color="auto"/>
        <w:bottom w:val="none" w:sz="0" w:space="0" w:color="auto"/>
        <w:right w:val="none" w:sz="0" w:space="0" w:color="auto"/>
      </w:divBdr>
    </w:div>
    <w:div w:id="778335282">
      <w:bodyDiv w:val="1"/>
      <w:marLeft w:val="0"/>
      <w:marRight w:val="0"/>
      <w:marTop w:val="0"/>
      <w:marBottom w:val="0"/>
      <w:divBdr>
        <w:top w:val="none" w:sz="0" w:space="0" w:color="auto"/>
        <w:left w:val="none" w:sz="0" w:space="0" w:color="auto"/>
        <w:bottom w:val="none" w:sz="0" w:space="0" w:color="auto"/>
        <w:right w:val="none" w:sz="0" w:space="0" w:color="auto"/>
      </w:divBdr>
    </w:div>
    <w:div w:id="788815949">
      <w:bodyDiv w:val="1"/>
      <w:marLeft w:val="0"/>
      <w:marRight w:val="0"/>
      <w:marTop w:val="0"/>
      <w:marBottom w:val="0"/>
      <w:divBdr>
        <w:top w:val="none" w:sz="0" w:space="0" w:color="auto"/>
        <w:left w:val="none" w:sz="0" w:space="0" w:color="auto"/>
        <w:bottom w:val="none" w:sz="0" w:space="0" w:color="auto"/>
        <w:right w:val="none" w:sz="0" w:space="0" w:color="auto"/>
      </w:divBdr>
    </w:div>
    <w:div w:id="943808053">
      <w:bodyDiv w:val="1"/>
      <w:marLeft w:val="0"/>
      <w:marRight w:val="0"/>
      <w:marTop w:val="0"/>
      <w:marBottom w:val="0"/>
      <w:divBdr>
        <w:top w:val="none" w:sz="0" w:space="0" w:color="auto"/>
        <w:left w:val="none" w:sz="0" w:space="0" w:color="auto"/>
        <w:bottom w:val="none" w:sz="0" w:space="0" w:color="auto"/>
        <w:right w:val="none" w:sz="0" w:space="0" w:color="auto"/>
      </w:divBdr>
    </w:div>
    <w:div w:id="951672847">
      <w:bodyDiv w:val="1"/>
      <w:marLeft w:val="0"/>
      <w:marRight w:val="0"/>
      <w:marTop w:val="0"/>
      <w:marBottom w:val="0"/>
      <w:divBdr>
        <w:top w:val="none" w:sz="0" w:space="0" w:color="auto"/>
        <w:left w:val="none" w:sz="0" w:space="0" w:color="auto"/>
        <w:bottom w:val="none" w:sz="0" w:space="0" w:color="auto"/>
        <w:right w:val="none" w:sz="0" w:space="0" w:color="auto"/>
      </w:divBdr>
    </w:div>
    <w:div w:id="1081561594">
      <w:bodyDiv w:val="1"/>
      <w:marLeft w:val="0"/>
      <w:marRight w:val="0"/>
      <w:marTop w:val="0"/>
      <w:marBottom w:val="0"/>
      <w:divBdr>
        <w:top w:val="none" w:sz="0" w:space="0" w:color="auto"/>
        <w:left w:val="none" w:sz="0" w:space="0" w:color="auto"/>
        <w:bottom w:val="none" w:sz="0" w:space="0" w:color="auto"/>
        <w:right w:val="none" w:sz="0" w:space="0" w:color="auto"/>
      </w:divBdr>
    </w:div>
    <w:div w:id="1126504921">
      <w:bodyDiv w:val="1"/>
      <w:marLeft w:val="0"/>
      <w:marRight w:val="0"/>
      <w:marTop w:val="0"/>
      <w:marBottom w:val="0"/>
      <w:divBdr>
        <w:top w:val="none" w:sz="0" w:space="0" w:color="auto"/>
        <w:left w:val="none" w:sz="0" w:space="0" w:color="auto"/>
        <w:bottom w:val="none" w:sz="0" w:space="0" w:color="auto"/>
        <w:right w:val="none" w:sz="0" w:space="0" w:color="auto"/>
      </w:divBdr>
    </w:div>
    <w:div w:id="1180048916">
      <w:bodyDiv w:val="1"/>
      <w:marLeft w:val="0"/>
      <w:marRight w:val="0"/>
      <w:marTop w:val="0"/>
      <w:marBottom w:val="0"/>
      <w:divBdr>
        <w:top w:val="none" w:sz="0" w:space="0" w:color="auto"/>
        <w:left w:val="none" w:sz="0" w:space="0" w:color="auto"/>
        <w:bottom w:val="none" w:sz="0" w:space="0" w:color="auto"/>
        <w:right w:val="none" w:sz="0" w:space="0" w:color="auto"/>
      </w:divBdr>
    </w:div>
    <w:div w:id="1557081805">
      <w:bodyDiv w:val="1"/>
      <w:marLeft w:val="0"/>
      <w:marRight w:val="0"/>
      <w:marTop w:val="0"/>
      <w:marBottom w:val="0"/>
      <w:divBdr>
        <w:top w:val="none" w:sz="0" w:space="0" w:color="auto"/>
        <w:left w:val="none" w:sz="0" w:space="0" w:color="auto"/>
        <w:bottom w:val="none" w:sz="0" w:space="0" w:color="auto"/>
        <w:right w:val="none" w:sz="0" w:space="0" w:color="auto"/>
      </w:divBdr>
    </w:div>
    <w:div w:id="1629899124">
      <w:bodyDiv w:val="1"/>
      <w:marLeft w:val="0"/>
      <w:marRight w:val="0"/>
      <w:marTop w:val="0"/>
      <w:marBottom w:val="0"/>
      <w:divBdr>
        <w:top w:val="none" w:sz="0" w:space="0" w:color="auto"/>
        <w:left w:val="none" w:sz="0" w:space="0" w:color="auto"/>
        <w:bottom w:val="none" w:sz="0" w:space="0" w:color="auto"/>
        <w:right w:val="none" w:sz="0" w:space="0" w:color="auto"/>
      </w:divBdr>
    </w:div>
    <w:div w:id="1721903456">
      <w:bodyDiv w:val="1"/>
      <w:marLeft w:val="0"/>
      <w:marRight w:val="0"/>
      <w:marTop w:val="0"/>
      <w:marBottom w:val="0"/>
      <w:divBdr>
        <w:top w:val="none" w:sz="0" w:space="0" w:color="auto"/>
        <w:left w:val="none" w:sz="0" w:space="0" w:color="auto"/>
        <w:bottom w:val="none" w:sz="0" w:space="0" w:color="auto"/>
        <w:right w:val="none" w:sz="0" w:space="0" w:color="auto"/>
      </w:divBdr>
    </w:div>
    <w:div w:id="1722828216">
      <w:bodyDiv w:val="1"/>
      <w:marLeft w:val="0"/>
      <w:marRight w:val="0"/>
      <w:marTop w:val="0"/>
      <w:marBottom w:val="0"/>
      <w:divBdr>
        <w:top w:val="none" w:sz="0" w:space="0" w:color="auto"/>
        <w:left w:val="none" w:sz="0" w:space="0" w:color="auto"/>
        <w:bottom w:val="none" w:sz="0" w:space="0" w:color="auto"/>
        <w:right w:val="none" w:sz="0" w:space="0" w:color="auto"/>
      </w:divBdr>
    </w:div>
    <w:div w:id="1846896416">
      <w:bodyDiv w:val="1"/>
      <w:marLeft w:val="0"/>
      <w:marRight w:val="0"/>
      <w:marTop w:val="0"/>
      <w:marBottom w:val="0"/>
      <w:divBdr>
        <w:top w:val="none" w:sz="0" w:space="0" w:color="auto"/>
        <w:left w:val="none" w:sz="0" w:space="0" w:color="auto"/>
        <w:bottom w:val="none" w:sz="0" w:space="0" w:color="auto"/>
        <w:right w:val="none" w:sz="0" w:space="0" w:color="auto"/>
      </w:divBdr>
    </w:div>
    <w:div w:id="2051879460">
      <w:bodyDiv w:val="1"/>
      <w:marLeft w:val="0"/>
      <w:marRight w:val="0"/>
      <w:marTop w:val="0"/>
      <w:marBottom w:val="0"/>
      <w:divBdr>
        <w:top w:val="none" w:sz="0" w:space="0" w:color="auto"/>
        <w:left w:val="none" w:sz="0" w:space="0" w:color="auto"/>
        <w:bottom w:val="none" w:sz="0" w:space="0" w:color="auto"/>
        <w:right w:val="none" w:sz="0" w:space="0" w:color="auto"/>
      </w:divBdr>
    </w:div>
    <w:div w:id="2056077604">
      <w:bodyDiv w:val="1"/>
      <w:marLeft w:val="0"/>
      <w:marRight w:val="0"/>
      <w:marTop w:val="0"/>
      <w:marBottom w:val="0"/>
      <w:divBdr>
        <w:top w:val="none" w:sz="0" w:space="0" w:color="auto"/>
        <w:left w:val="none" w:sz="0" w:space="0" w:color="auto"/>
        <w:bottom w:val="none" w:sz="0" w:space="0" w:color="auto"/>
        <w:right w:val="none" w:sz="0" w:space="0" w:color="auto"/>
      </w:divBdr>
    </w:div>
    <w:div w:id="2100329559">
      <w:bodyDiv w:val="1"/>
      <w:marLeft w:val="0"/>
      <w:marRight w:val="0"/>
      <w:marTop w:val="0"/>
      <w:marBottom w:val="0"/>
      <w:divBdr>
        <w:top w:val="none" w:sz="0" w:space="0" w:color="auto"/>
        <w:left w:val="none" w:sz="0" w:space="0" w:color="auto"/>
        <w:bottom w:val="none" w:sz="0" w:space="0" w:color="auto"/>
        <w:right w:val="none" w:sz="0" w:space="0" w:color="auto"/>
      </w:divBdr>
    </w:div>
    <w:div w:id="21363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bemi.it/evento-10-an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ucchetti@consiliumcom.it" TargetMode="External"/><Relationship Id="rId4" Type="http://schemas.openxmlformats.org/officeDocument/2006/relationships/settings" Target="settings.xml"/><Relationship Id="rId9" Type="http://schemas.openxmlformats.org/officeDocument/2006/relationships/hyperlink" Target="http://www.brebemi.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sdpbrebemi@legalmail.it" TargetMode="External"/><Relationship Id="rId2" Type="http://schemas.openxmlformats.org/officeDocument/2006/relationships/hyperlink" Target="mailto:info@brebemi.it"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7F27-0E2F-4E5C-A924-3AC6D70C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2178</Words>
  <Characters>12415</Characters>
  <Application>Microsoft Office Word</Application>
  <DocSecurity>0</DocSecurity>
  <Lines>103</Lines>
  <Paragraphs>29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Rossini</dc:creator>
  <cp:keywords/>
  <dc:description/>
  <cp:lastModifiedBy>Ufficio</cp:lastModifiedBy>
  <cp:revision>31</cp:revision>
  <cp:lastPrinted>2024-09-12T07:13:00Z</cp:lastPrinted>
  <dcterms:created xsi:type="dcterms:W3CDTF">2024-09-12T07:42:00Z</dcterms:created>
  <dcterms:modified xsi:type="dcterms:W3CDTF">2024-09-17T15:00:00Z</dcterms:modified>
</cp:coreProperties>
</file>