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CF736" w14:textId="10C3E77E" w:rsidR="00B910DE" w:rsidRPr="001E2FB6" w:rsidRDefault="00FD11F4" w:rsidP="001E2FB6">
      <w:pPr>
        <w:tabs>
          <w:tab w:val="left" w:pos="285"/>
        </w:tabs>
        <w:rPr>
          <w:rFonts w:ascii="Verdana" w:hAnsi="Verdana"/>
          <w:sz w:val="20"/>
          <w:szCs w:val="20"/>
          <w:u w:val="single"/>
        </w:rPr>
      </w:pPr>
      <w:r w:rsidRPr="00293E21">
        <w:rPr>
          <w:rFonts w:ascii="Verdana" w:hAnsi="Verdana"/>
          <w:sz w:val="20"/>
          <w:szCs w:val="20"/>
          <w:u w:val="single"/>
        </w:rPr>
        <w:t>Comunicato Stampa</w:t>
      </w:r>
      <w:r>
        <w:rPr>
          <w:rFonts w:ascii="Verdana" w:hAnsi="Verdana"/>
          <w:sz w:val="20"/>
          <w:szCs w:val="20"/>
          <w:u w:val="single"/>
        </w:rPr>
        <w:t xml:space="preserve"> </w:t>
      </w:r>
      <w:r w:rsidRPr="00AE1813">
        <w:rPr>
          <w:rFonts w:ascii="Verdana" w:hAnsi="Verdana"/>
          <w:bCs/>
          <w:sz w:val="24"/>
          <w:szCs w:val="24"/>
        </w:rPr>
        <w:br/>
      </w:r>
    </w:p>
    <w:p w14:paraId="0183C5AA" w14:textId="5D1D7A3A" w:rsidR="001E2FB6" w:rsidRPr="001E2FB6" w:rsidRDefault="001E2FB6" w:rsidP="001E2FB6">
      <w:pPr>
        <w:tabs>
          <w:tab w:val="left" w:pos="285"/>
        </w:tabs>
        <w:rPr>
          <w:rFonts w:ascii="Verdana" w:hAnsi="Verdana"/>
          <w:b/>
          <w:bCs/>
          <w:sz w:val="24"/>
          <w:szCs w:val="24"/>
        </w:rPr>
      </w:pPr>
      <w:r w:rsidRPr="001E2FB6">
        <w:rPr>
          <w:rFonts w:ascii="Verdana" w:hAnsi="Verdana"/>
          <w:b/>
          <w:bCs/>
          <w:sz w:val="24"/>
          <w:szCs w:val="24"/>
        </w:rPr>
        <w:t xml:space="preserve">A35 Brebemi </w:t>
      </w:r>
      <w:r w:rsidR="00F716EF">
        <w:rPr>
          <w:rFonts w:ascii="Verdana" w:hAnsi="Verdana"/>
          <w:b/>
          <w:bCs/>
          <w:sz w:val="24"/>
          <w:szCs w:val="24"/>
        </w:rPr>
        <w:t xml:space="preserve">e </w:t>
      </w:r>
      <w:r w:rsidR="005422AF">
        <w:rPr>
          <w:rFonts w:ascii="Verdana" w:hAnsi="Verdana"/>
          <w:b/>
          <w:bCs/>
          <w:sz w:val="24"/>
          <w:szCs w:val="24"/>
        </w:rPr>
        <w:t>IVECO</w:t>
      </w:r>
      <w:r w:rsidR="00F716EF">
        <w:rPr>
          <w:rFonts w:ascii="Verdana" w:hAnsi="Verdana"/>
          <w:b/>
          <w:bCs/>
          <w:sz w:val="24"/>
          <w:szCs w:val="24"/>
        </w:rPr>
        <w:t xml:space="preserve"> </w:t>
      </w:r>
      <w:r w:rsidRPr="001E2FB6">
        <w:rPr>
          <w:rFonts w:ascii="Verdana" w:hAnsi="Verdana"/>
          <w:b/>
          <w:bCs/>
          <w:sz w:val="24"/>
          <w:szCs w:val="24"/>
        </w:rPr>
        <w:t>accelera</w:t>
      </w:r>
      <w:r w:rsidR="00F716EF">
        <w:rPr>
          <w:rFonts w:ascii="Verdana" w:hAnsi="Verdana"/>
          <w:b/>
          <w:bCs/>
          <w:sz w:val="24"/>
          <w:szCs w:val="24"/>
        </w:rPr>
        <w:t>no</w:t>
      </w:r>
      <w:r w:rsidRPr="001E2FB6">
        <w:rPr>
          <w:rFonts w:ascii="Verdana" w:hAnsi="Verdana"/>
          <w:b/>
          <w:bCs/>
          <w:sz w:val="24"/>
          <w:szCs w:val="24"/>
        </w:rPr>
        <w:t xml:space="preserve"> sulla ricarica wireless: in servizio il primo </w:t>
      </w:r>
      <w:r w:rsidR="005E6817">
        <w:rPr>
          <w:rFonts w:ascii="Verdana" w:hAnsi="Verdana"/>
          <w:b/>
          <w:bCs/>
          <w:sz w:val="24"/>
          <w:szCs w:val="24"/>
        </w:rPr>
        <w:t>e</w:t>
      </w:r>
      <w:r w:rsidR="00483164">
        <w:rPr>
          <w:rFonts w:ascii="Verdana" w:hAnsi="Verdana"/>
          <w:b/>
          <w:bCs/>
          <w:sz w:val="24"/>
          <w:szCs w:val="24"/>
        </w:rPr>
        <w:t>Daily</w:t>
      </w:r>
      <w:r w:rsidR="00483164" w:rsidRPr="001E2FB6">
        <w:rPr>
          <w:rFonts w:ascii="Verdana" w:hAnsi="Verdana"/>
          <w:b/>
          <w:bCs/>
          <w:sz w:val="24"/>
          <w:szCs w:val="24"/>
        </w:rPr>
        <w:t xml:space="preserve"> </w:t>
      </w:r>
      <w:r w:rsidR="00E404BB">
        <w:rPr>
          <w:rFonts w:ascii="Verdana" w:hAnsi="Verdana"/>
          <w:b/>
          <w:bCs/>
          <w:sz w:val="24"/>
          <w:szCs w:val="24"/>
        </w:rPr>
        <w:t xml:space="preserve">con </w:t>
      </w:r>
      <w:r w:rsidR="00F716EF">
        <w:rPr>
          <w:rFonts w:ascii="Verdana" w:hAnsi="Verdana"/>
          <w:b/>
          <w:bCs/>
          <w:sz w:val="24"/>
          <w:szCs w:val="24"/>
        </w:rPr>
        <w:t>tecnologia</w:t>
      </w:r>
      <w:r w:rsidR="00E404BB">
        <w:rPr>
          <w:rFonts w:ascii="Verdana" w:hAnsi="Verdana"/>
          <w:b/>
          <w:bCs/>
          <w:sz w:val="24"/>
          <w:szCs w:val="24"/>
        </w:rPr>
        <w:t xml:space="preserve"> DWPT integrata</w:t>
      </w:r>
    </w:p>
    <w:p w14:paraId="3742BC83" w14:textId="2604DD8B" w:rsidR="001E2FB6" w:rsidRDefault="001E2FB6" w:rsidP="001E2FB6">
      <w:pPr>
        <w:spacing w:line="240" w:lineRule="auto"/>
        <w:jc w:val="both"/>
        <w:rPr>
          <w:rFonts w:ascii="Verdana" w:hAnsi="Verdana"/>
        </w:rPr>
      </w:pPr>
      <w:r w:rsidRPr="001E2FB6">
        <w:rPr>
          <w:rFonts w:ascii="Verdana" w:hAnsi="Verdana"/>
          <w:i/>
          <w:iCs/>
        </w:rPr>
        <w:t>Brescia</w:t>
      </w:r>
      <w:r w:rsidR="00DA1C0D">
        <w:rPr>
          <w:rFonts w:ascii="Verdana" w:hAnsi="Verdana"/>
          <w:i/>
          <w:iCs/>
        </w:rPr>
        <w:t xml:space="preserve">, </w:t>
      </w:r>
      <w:r w:rsidR="00A35B58">
        <w:rPr>
          <w:rFonts w:ascii="Verdana" w:hAnsi="Verdana"/>
          <w:i/>
          <w:iCs/>
        </w:rPr>
        <w:t xml:space="preserve">2 </w:t>
      </w:r>
      <w:r w:rsidR="005261FE">
        <w:rPr>
          <w:rFonts w:ascii="Verdana" w:hAnsi="Verdana"/>
          <w:i/>
          <w:iCs/>
        </w:rPr>
        <w:t>marzo</w:t>
      </w:r>
      <w:r w:rsidR="00816EC3">
        <w:rPr>
          <w:rFonts w:ascii="Verdana" w:hAnsi="Verdana"/>
          <w:i/>
          <w:iCs/>
        </w:rPr>
        <w:t xml:space="preserve"> </w:t>
      </w:r>
      <w:r w:rsidR="00DA1C0D">
        <w:rPr>
          <w:rFonts w:ascii="Verdana" w:hAnsi="Verdana"/>
          <w:i/>
          <w:iCs/>
        </w:rPr>
        <w:t>2026</w:t>
      </w:r>
      <w:r w:rsidR="005433E3">
        <w:rPr>
          <w:rFonts w:ascii="Verdana" w:hAnsi="Verdana"/>
          <w:i/>
          <w:iCs/>
        </w:rPr>
        <w:t>.</w:t>
      </w:r>
      <w:r>
        <w:rPr>
          <w:rFonts w:ascii="Verdana" w:hAnsi="Verdana"/>
          <w:i/>
          <w:iCs/>
        </w:rPr>
        <w:t xml:space="preserve"> </w:t>
      </w:r>
      <w:r w:rsidRPr="001E2FB6">
        <w:rPr>
          <w:rFonts w:ascii="Verdana" w:hAnsi="Verdana"/>
        </w:rPr>
        <w:t xml:space="preserve">Un nuovo passo avanti verso la mobilità del futuro prende forma lungo l’A35 Brebemi. La concessionaria annuncia l’ingresso nella </w:t>
      </w:r>
      <w:r w:rsidRPr="00245D84">
        <w:rPr>
          <w:rFonts w:ascii="Verdana" w:hAnsi="Verdana"/>
        </w:rPr>
        <w:t xml:space="preserve">flotta </w:t>
      </w:r>
      <w:r w:rsidRPr="00245D84">
        <w:rPr>
          <w:rFonts w:ascii="Verdana" w:hAnsi="Verdana"/>
          <w:b/>
          <w:bCs/>
        </w:rPr>
        <w:t>Argentea</w:t>
      </w:r>
      <w:r w:rsidR="008656AE" w:rsidRPr="00245D84">
        <w:rPr>
          <w:rFonts w:ascii="Verdana" w:hAnsi="Verdana"/>
        </w:rPr>
        <w:t>, la società</w:t>
      </w:r>
      <w:r w:rsidR="00274D7D" w:rsidRPr="00245D84">
        <w:rPr>
          <w:rFonts w:ascii="Verdana" w:hAnsi="Verdana"/>
        </w:rPr>
        <w:t xml:space="preserve"> operativa</w:t>
      </w:r>
      <w:r w:rsidR="008656AE" w:rsidRPr="00245D84">
        <w:rPr>
          <w:rFonts w:ascii="Verdana" w:hAnsi="Verdana"/>
        </w:rPr>
        <w:t xml:space="preserve"> che gestisce l’autostrada A35 Brebemi,</w:t>
      </w:r>
      <w:r w:rsidRPr="00245D84">
        <w:rPr>
          <w:rFonts w:ascii="Verdana" w:hAnsi="Verdana"/>
        </w:rPr>
        <w:t xml:space="preserve"> di un </w:t>
      </w:r>
      <w:r w:rsidRPr="00245D84">
        <w:rPr>
          <w:rFonts w:ascii="Verdana" w:hAnsi="Verdana"/>
          <w:b/>
          <w:bCs/>
        </w:rPr>
        <w:t xml:space="preserve">nuovo mezzo </w:t>
      </w:r>
      <w:r w:rsidR="005422AF" w:rsidRPr="00245D84">
        <w:rPr>
          <w:rFonts w:ascii="Verdana" w:hAnsi="Verdana"/>
          <w:b/>
          <w:bCs/>
        </w:rPr>
        <w:t>IVECO</w:t>
      </w:r>
      <w:r w:rsidRPr="00245D84">
        <w:rPr>
          <w:rFonts w:ascii="Verdana" w:hAnsi="Verdana"/>
          <w:b/>
          <w:bCs/>
        </w:rPr>
        <w:t xml:space="preserve">, primo veicolo </w:t>
      </w:r>
      <w:r w:rsidR="000442B9" w:rsidRPr="00245D84">
        <w:rPr>
          <w:rFonts w:ascii="Verdana" w:hAnsi="Verdana"/>
          <w:b/>
          <w:bCs/>
        </w:rPr>
        <w:t>su strada</w:t>
      </w:r>
      <w:r w:rsidRPr="00245D84">
        <w:rPr>
          <w:rFonts w:ascii="Verdana" w:hAnsi="Verdana"/>
          <w:b/>
          <w:bCs/>
        </w:rPr>
        <w:t xml:space="preserve"> predisposto </w:t>
      </w:r>
      <w:r w:rsidR="00E404BB" w:rsidRPr="00245D84">
        <w:rPr>
          <w:rFonts w:ascii="Verdana" w:hAnsi="Verdana"/>
          <w:b/>
          <w:bCs/>
        </w:rPr>
        <w:t xml:space="preserve">alla </w:t>
      </w:r>
      <w:r w:rsidRPr="00245D84">
        <w:rPr>
          <w:rFonts w:ascii="Verdana" w:hAnsi="Verdana"/>
          <w:b/>
          <w:bCs/>
        </w:rPr>
        <w:t>ricarica wireless</w:t>
      </w:r>
      <w:r w:rsidRPr="00245D84">
        <w:rPr>
          <w:rFonts w:ascii="Verdana" w:hAnsi="Verdana"/>
        </w:rPr>
        <w:t xml:space="preserve"> </w:t>
      </w:r>
      <w:r w:rsidR="00F107CC" w:rsidRPr="00245D84">
        <w:rPr>
          <w:rFonts w:ascii="Verdana" w:hAnsi="Verdana"/>
          <w:b/>
          <w:bCs/>
        </w:rPr>
        <w:t>integrata</w:t>
      </w:r>
      <w:r w:rsidR="00F107CC" w:rsidRPr="00245D84">
        <w:rPr>
          <w:rFonts w:ascii="Verdana" w:hAnsi="Verdana"/>
        </w:rPr>
        <w:t>,</w:t>
      </w:r>
      <w:r w:rsidR="00F107CC" w:rsidRPr="00245D84">
        <w:rPr>
          <w:rFonts w:ascii="Verdana" w:hAnsi="Verdana"/>
          <w:b/>
          <w:bCs/>
        </w:rPr>
        <w:t xml:space="preserve"> </w:t>
      </w:r>
      <w:r w:rsidRPr="00245D84">
        <w:rPr>
          <w:rFonts w:ascii="Verdana" w:hAnsi="Verdana"/>
        </w:rPr>
        <w:t>sia dinamica (DWPT</w:t>
      </w:r>
      <w:r w:rsidRPr="001E2FB6">
        <w:rPr>
          <w:rFonts w:ascii="Verdana" w:hAnsi="Verdana"/>
        </w:rPr>
        <w:t xml:space="preserve"> – Dynamic Wireless Power Transfer) </w:t>
      </w:r>
      <w:r w:rsidR="00F107CC">
        <w:rPr>
          <w:rFonts w:ascii="Verdana" w:hAnsi="Verdana"/>
        </w:rPr>
        <w:t>che</w:t>
      </w:r>
      <w:r w:rsidRPr="001E2FB6">
        <w:rPr>
          <w:rFonts w:ascii="Verdana" w:hAnsi="Verdana"/>
        </w:rPr>
        <w:t xml:space="preserve"> statica</w:t>
      </w:r>
      <w:r w:rsidR="00E404BB">
        <w:rPr>
          <w:rFonts w:ascii="Verdana" w:hAnsi="Verdana"/>
        </w:rPr>
        <w:t>,</w:t>
      </w:r>
      <w:r w:rsidR="00E404BB" w:rsidRPr="00E404BB">
        <w:rPr>
          <w:rFonts w:ascii="Verdana" w:hAnsi="Verdana"/>
          <w:b/>
          <w:bCs/>
        </w:rPr>
        <w:t xml:space="preserve"> </w:t>
      </w:r>
      <w:r w:rsidR="000442B9">
        <w:rPr>
          <w:rFonts w:ascii="Verdana" w:hAnsi="Verdana"/>
          <w:b/>
          <w:bCs/>
        </w:rPr>
        <w:t xml:space="preserve">un passo </w:t>
      </w:r>
      <w:r w:rsidR="001C118B">
        <w:rPr>
          <w:rFonts w:ascii="Verdana" w:hAnsi="Verdana"/>
          <w:b/>
          <w:bCs/>
        </w:rPr>
        <w:t>verso una possibile futura commercializzazione</w:t>
      </w:r>
      <w:r w:rsidR="002B1892">
        <w:rPr>
          <w:rFonts w:ascii="Verdana" w:hAnsi="Verdana"/>
          <w:b/>
          <w:bCs/>
        </w:rPr>
        <w:t xml:space="preserve"> in funzione della domanda del settore </w:t>
      </w:r>
      <w:r w:rsidR="00314DC3">
        <w:rPr>
          <w:rFonts w:ascii="Verdana" w:hAnsi="Verdana"/>
          <w:b/>
          <w:bCs/>
        </w:rPr>
        <w:t>del trasporto merci e persone</w:t>
      </w:r>
      <w:r w:rsidRPr="001E2FB6">
        <w:rPr>
          <w:rFonts w:ascii="Verdana" w:hAnsi="Verdana"/>
        </w:rPr>
        <w:t>. Un’evoluzione tecnologica che certifica come la ricarica a induzione stia entrando in una fase sempre più matura e concreta, aprendo nuovi scenari per il trasporto sostenibile di persone e merci</w:t>
      </w:r>
      <w:r w:rsidR="00314DC3">
        <w:rPr>
          <w:rFonts w:ascii="Verdana" w:hAnsi="Verdana"/>
        </w:rPr>
        <w:t xml:space="preserve"> </w:t>
      </w:r>
      <w:r w:rsidR="003B037C">
        <w:rPr>
          <w:rFonts w:ascii="Verdana" w:hAnsi="Verdana"/>
        </w:rPr>
        <w:t xml:space="preserve">focalizzata </w:t>
      </w:r>
      <w:r w:rsidR="00757291">
        <w:rPr>
          <w:rFonts w:ascii="Verdana" w:hAnsi="Verdana"/>
        </w:rPr>
        <w:t>nell’elettrificazione</w:t>
      </w:r>
      <w:r w:rsidRPr="001E2FB6">
        <w:rPr>
          <w:rFonts w:ascii="Verdana" w:hAnsi="Verdana"/>
        </w:rPr>
        <w:t>.</w:t>
      </w:r>
    </w:p>
    <w:p w14:paraId="653CF2FB" w14:textId="4C5D5499" w:rsidR="00C94BD2" w:rsidRDefault="00E26733" w:rsidP="001E2FB6">
      <w:pPr>
        <w:spacing w:line="240" w:lineRule="auto"/>
        <w:jc w:val="both"/>
        <w:rPr>
          <w:rFonts w:ascii="Verdana" w:hAnsi="Verdana"/>
          <w:b/>
          <w:bCs/>
        </w:rPr>
      </w:pPr>
      <w:r>
        <w:rPr>
          <w:rFonts w:ascii="Verdana" w:hAnsi="Verdana"/>
        </w:rPr>
        <w:t xml:space="preserve">Il </w:t>
      </w:r>
      <w:r w:rsidR="000277E4">
        <w:rPr>
          <w:rFonts w:ascii="Verdana" w:hAnsi="Verdana"/>
        </w:rPr>
        <w:t>veicolo</w:t>
      </w:r>
      <w:r>
        <w:rPr>
          <w:rFonts w:ascii="Verdana" w:hAnsi="Verdana"/>
        </w:rPr>
        <w:t xml:space="preserve"> scelto è un </w:t>
      </w:r>
      <w:r w:rsidRPr="00E17E41">
        <w:rPr>
          <w:rFonts w:ascii="Verdana" w:hAnsi="Verdana"/>
          <w:b/>
          <w:bCs/>
        </w:rPr>
        <w:t>eDaily</w:t>
      </w:r>
      <w:r>
        <w:rPr>
          <w:rFonts w:ascii="Verdana" w:hAnsi="Verdana"/>
        </w:rPr>
        <w:t xml:space="preserve">, il Daily di sempre, semplicemente elettrico, </w:t>
      </w:r>
      <w:r w:rsidR="000277E4">
        <w:rPr>
          <w:rFonts w:ascii="Verdana" w:hAnsi="Verdana"/>
        </w:rPr>
        <w:t xml:space="preserve">nel modello </w:t>
      </w:r>
      <w:r w:rsidR="004172A2" w:rsidRPr="004172A2">
        <w:rPr>
          <w:rFonts w:ascii="Verdana" w:hAnsi="Verdana"/>
          <w:b/>
          <w:bCs/>
        </w:rPr>
        <w:t>42C Crew Van</w:t>
      </w:r>
      <w:r w:rsidR="004172A2" w:rsidRPr="004172A2">
        <w:rPr>
          <w:rFonts w:ascii="Verdana" w:hAnsi="Verdana"/>
        </w:rPr>
        <w:t xml:space="preserve"> configurato con </w:t>
      </w:r>
      <w:r w:rsidR="004172A2" w:rsidRPr="004172A2">
        <w:rPr>
          <w:rFonts w:ascii="Verdana" w:hAnsi="Verdana"/>
          <w:b/>
          <w:bCs/>
        </w:rPr>
        <w:t>6 posti in cabina</w:t>
      </w:r>
      <w:r w:rsidR="003B037C">
        <w:rPr>
          <w:rFonts w:ascii="Verdana" w:hAnsi="Verdana"/>
          <w:b/>
          <w:bCs/>
        </w:rPr>
        <w:t xml:space="preserve"> che si presta all’uso specifico</w:t>
      </w:r>
      <w:r w:rsidR="00126E3A">
        <w:rPr>
          <w:rFonts w:ascii="Verdana" w:hAnsi="Verdana"/>
          <w:b/>
          <w:bCs/>
        </w:rPr>
        <w:t xml:space="preserve"> d</w:t>
      </w:r>
      <w:r w:rsidR="0012143B">
        <w:rPr>
          <w:rFonts w:ascii="Verdana" w:hAnsi="Verdana"/>
          <w:b/>
          <w:bCs/>
        </w:rPr>
        <w:t>el personale di</w:t>
      </w:r>
      <w:r w:rsidR="00126E3A">
        <w:rPr>
          <w:rFonts w:ascii="Verdana" w:hAnsi="Verdana"/>
          <w:b/>
          <w:bCs/>
        </w:rPr>
        <w:t xml:space="preserve"> Brebemi</w:t>
      </w:r>
      <w:r w:rsidR="00B56392">
        <w:rPr>
          <w:rFonts w:ascii="Verdana" w:hAnsi="Verdana"/>
          <w:b/>
          <w:bCs/>
        </w:rPr>
        <w:t>, e formula di noleggio GATE a 36 mesi</w:t>
      </w:r>
      <w:r w:rsidR="004172A2" w:rsidRPr="004172A2">
        <w:rPr>
          <w:rFonts w:ascii="Verdana" w:hAnsi="Verdana"/>
        </w:rPr>
        <w:t xml:space="preserve">. </w:t>
      </w:r>
      <w:r w:rsidR="000277E4">
        <w:rPr>
          <w:rFonts w:ascii="Verdana" w:hAnsi="Verdana"/>
        </w:rPr>
        <w:t>L’eDaily è</w:t>
      </w:r>
      <w:r w:rsidR="004172A2" w:rsidRPr="004172A2">
        <w:rPr>
          <w:rFonts w:ascii="Verdana" w:hAnsi="Verdana"/>
        </w:rPr>
        <w:t xml:space="preserve"> caratterizzato da un </w:t>
      </w:r>
      <w:r w:rsidR="004172A2" w:rsidRPr="004172A2">
        <w:rPr>
          <w:rFonts w:ascii="Verdana" w:hAnsi="Verdana"/>
          <w:b/>
          <w:bCs/>
        </w:rPr>
        <w:t>passo di 4.100 mm</w:t>
      </w:r>
      <w:r w:rsidR="004172A2" w:rsidRPr="004172A2">
        <w:rPr>
          <w:rFonts w:ascii="Verdana" w:hAnsi="Verdana"/>
        </w:rPr>
        <w:t xml:space="preserve"> e da un </w:t>
      </w:r>
      <w:r w:rsidR="004172A2" w:rsidRPr="004172A2">
        <w:rPr>
          <w:rFonts w:ascii="Verdana" w:hAnsi="Verdana"/>
          <w:b/>
          <w:bCs/>
        </w:rPr>
        <w:t>tetto H2</w:t>
      </w:r>
      <w:r w:rsidR="004172A2" w:rsidRPr="004172A2">
        <w:rPr>
          <w:rFonts w:ascii="Verdana" w:hAnsi="Verdana"/>
        </w:rPr>
        <w:t xml:space="preserve">, ed è equipaggiato con </w:t>
      </w:r>
      <w:r w:rsidR="004172A2" w:rsidRPr="004172A2">
        <w:rPr>
          <w:rFonts w:ascii="Verdana" w:hAnsi="Verdana"/>
          <w:b/>
          <w:bCs/>
        </w:rPr>
        <w:t>due pacchi batteria di trazione</w:t>
      </w:r>
      <w:r w:rsidR="004172A2" w:rsidRPr="004172A2">
        <w:rPr>
          <w:rFonts w:ascii="Verdana" w:hAnsi="Verdana"/>
        </w:rPr>
        <w:t xml:space="preserve"> per una capacità energetica complessiva di </w:t>
      </w:r>
      <w:r w:rsidR="004172A2" w:rsidRPr="004172A2">
        <w:rPr>
          <w:rFonts w:ascii="Verdana" w:hAnsi="Verdana"/>
          <w:b/>
          <w:bCs/>
        </w:rPr>
        <w:t>74 kWh installati</w:t>
      </w:r>
      <w:r w:rsidR="004172A2" w:rsidRPr="004172A2">
        <w:rPr>
          <w:rFonts w:ascii="Verdana" w:hAnsi="Verdana"/>
        </w:rPr>
        <w:t>.</w:t>
      </w:r>
      <w:r w:rsidR="00D00667">
        <w:rPr>
          <w:rFonts w:ascii="Verdana" w:hAnsi="Verdana"/>
        </w:rPr>
        <w:t xml:space="preserve"> </w:t>
      </w:r>
      <w:r w:rsidR="004172A2" w:rsidRPr="004172A2">
        <w:rPr>
          <w:rFonts w:ascii="Verdana" w:hAnsi="Verdana"/>
        </w:rPr>
        <w:t xml:space="preserve">Il veicolo si distingue rispetto agli eDaily di normale produzione grazie all’integrazione di un </w:t>
      </w:r>
      <w:r w:rsidR="004172A2" w:rsidRPr="004172A2">
        <w:rPr>
          <w:rFonts w:ascii="Verdana" w:hAnsi="Verdana"/>
          <w:b/>
          <w:bCs/>
        </w:rPr>
        <w:t>sistema di ricarica induttiva</w:t>
      </w:r>
      <w:r w:rsidR="004172A2" w:rsidRPr="004172A2">
        <w:rPr>
          <w:rFonts w:ascii="Verdana" w:hAnsi="Verdana"/>
        </w:rPr>
        <w:t xml:space="preserve">, sviluppato per interfacciarsi con un elemento dedicato dell’infrastruttura di </w:t>
      </w:r>
      <w:r w:rsidR="004172A2" w:rsidRPr="004172A2">
        <w:rPr>
          <w:rFonts w:ascii="Verdana" w:hAnsi="Verdana"/>
          <w:b/>
          <w:bCs/>
        </w:rPr>
        <w:t>Brebemi</w:t>
      </w:r>
      <w:r w:rsidR="00D00667">
        <w:rPr>
          <w:rFonts w:ascii="Verdana" w:hAnsi="Verdana"/>
          <w:b/>
          <w:bCs/>
        </w:rPr>
        <w:t>.</w:t>
      </w:r>
    </w:p>
    <w:p w14:paraId="321EBDF7" w14:textId="1EECAC6F" w:rsidR="001E2FB6" w:rsidRPr="001E2FB6" w:rsidRDefault="0025020E" w:rsidP="001E2FB6">
      <w:pPr>
        <w:spacing w:line="240" w:lineRule="auto"/>
        <w:jc w:val="both"/>
        <w:rPr>
          <w:rFonts w:ascii="Verdana" w:hAnsi="Verdana"/>
        </w:rPr>
      </w:pPr>
      <w:r>
        <w:rPr>
          <w:rFonts w:ascii="Verdana" w:hAnsi="Verdana"/>
        </w:rPr>
        <w:t>L’eDail</w:t>
      </w:r>
      <w:r w:rsidR="00B90CA1">
        <w:rPr>
          <w:rFonts w:ascii="Verdana" w:hAnsi="Verdana"/>
        </w:rPr>
        <w:t>y</w:t>
      </w:r>
      <w:r w:rsidR="001E2FB6" w:rsidRPr="001E2FB6">
        <w:rPr>
          <w:rFonts w:ascii="Verdana" w:hAnsi="Verdana"/>
        </w:rPr>
        <w:t xml:space="preserve"> rappresenta un tassello significativo in un percorso avviato da Brebemi alcuni anni fa con </w:t>
      </w:r>
      <w:r w:rsidR="001E2FB6" w:rsidRPr="001E2FB6">
        <w:rPr>
          <w:rFonts w:ascii="Verdana" w:hAnsi="Verdana"/>
          <w:b/>
          <w:bCs/>
        </w:rPr>
        <w:t xml:space="preserve">Arena del Futuro </w:t>
      </w:r>
      <w:r w:rsidR="001E2FB6">
        <w:rPr>
          <w:rFonts w:ascii="Verdana" w:hAnsi="Verdana"/>
          <w:b/>
          <w:bCs/>
        </w:rPr>
        <w:t xml:space="preserve">e proseguito con la </w:t>
      </w:r>
      <w:r w:rsidR="0038106A">
        <w:rPr>
          <w:rFonts w:ascii="Verdana" w:hAnsi="Verdana"/>
          <w:b/>
          <w:bCs/>
        </w:rPr>
        <w:t>start-up</w:t>
      </w:r>
      <w:r w:rsidR="001E2FB6">
        <w:rPr>
          <w:rFonts w:ascii="Verdana" w:hAnsi="Verdana"/>
          <w:b/>
          <w:bCs/>
        </w:rPr>
        <w:t xml:space="preserve"> VoltA</w:t>
      </w:r>
      <w:r w:rsidR="00B527CA">
        <w:rPr>
          <w:rFonts w:ascii="Verdana" w:hAnsi="Verdana"/>
          <w:b/>
          <w:bCs/>
        </w:rPr>
        <w:t>ire</w:t>
      </w:r>
      <w:r w:rsidR="001E2FB6" w:rsidRPr="001E2FB6">
        <w:rPr>
          <w:rFonts w:ascii="Verdana" w:hAnsi="Verdana"/>
        </w:rPr>
        <w:t xml:space="preserve">. Un laboratorio a cielo aperto che ha attirato </w:t>
      </w:r>
      <w:r w:rsidR="001E2FB6" w:rsidRPr="00DC0828">
        <w:rPr>
          <w:rFonts w:ascii="Verdana" w:hAnsi="Verdana"/>
        </w:rPr>
        <w:t>l’attenzione di costruttori, operatori industriali e istituzioni, ponendo Brebemi tra le realtà di riferimento a livello internazionale sul tema della ricarica wireless</w:t>
      </w:r>
      <w:r w:rsidR="0059431B" w:rsidRPr="00DC0828">
        <w:rPr>
          <w:rFonts w:ascii="Verdana" w:hAnsi="Verdana"/>
        </w:rPr>
        <w:t xml:space="preserve"> sviluppata con la tecnologia </w:t>
      </w:r>
      <w:r w:rsidR="00975596" w:rsidRPr="00DC0828">
        <w:rPr>
          <w:rFonts w:ascii="Verdana" w:hAnsi="Verdana"/>
        </w:rPr>
        <w:t xml:space="preserve">di </w:t>
      </w:r>
      <w:r w:rsidR="0059431B" w:rsidRPr="00DC0828">
        <w:rPr>
          <w:rFonts w:ascii="Verdana" w:hAnsi="Verdana"/>
        </w:rPr>
        <w:t>Electreon</w:t>
      </w:r>
      <w:r w:rsidR="001E2FB6" w:rsidRPr="00DC0828">
        <w:rPr>
          <w:rFonts w:ascii="Verdana" w:hAnsi="Verdana"/>
        </w:rPr>
        <w:t>.</w:t>
      </w:r>
      <w:r w:rsidR="00F26776" w:rsidRPr="00DC0828">
        <w:rPr>
          <w:rFonts w:ascii="Verdana" w:hAnsi="Verdana"/>
        </w:rPr>
        <w:t xml:space="preserve"> </w:t>
      </w:r>
      <w:r w:rsidR="001E2FB6" w:rsidRPr="00DC0828">
        <w:rPr>
          <w:rFonts w:ascii="Verdana" w:hAnsi="Verdana"/>
        </w:rPr>
        <w:t xml:space="preserve">Negli ultimi mesi, l’interesse globale verso il DWPT ha trovato ulteriore conferma </w:t>
      </w:r>
      <w:r w:rsidR="0038106A" w:rsidRPr="00DC0828">
        <w:rPr>
          <w:rFonts w:ascii="Verdana" w:hAnsi="Verdana"/>
        </w:rPr>
        <w:t xml:space="preserve">anche </w:t>
      </w:r>
      <w:r w:rsidR="001E2FB6" w:rsidRPr="00DC0828">
        <w:rPr>
          <w:rFonts w:ascii="Verdana" w:hAnsi="Verdana"/>
        </w:rPr>
        <w:t xml:space="preserve">fuori dai confini italiani. In </w:t>
      </w:r>
      <w:r w:rsidR="001E2FB6" w:rsidRPr="00DC0828">
        <w:rPr>
          <w:rFonts w:ascii="Verdana" w:hAnsi="Verdana"/>
          <w:b/>
          <w:bCs/>
        </w:rPr>
        <w:t>Francia</w:t>
      </w:r>
      <w:r w:rsidR="001E2FB6" w:rsidRPr="001E2FB6">
        <w:rPr>
          <w:rFonts w:ascii="Verdana" w:hAnsi="Verdana"/>
        </w:rPr>
        <w:t xml:space="preserve"> è stato inaugurato il primo tratto di autostrada al mondo dotato di ricarica wireless dinamica, mentre </w:t>
      </w:r>
      <w:r w:rsidR="0038106A">
        <w:rPr>
          <w:rFonts w:ascii="Verdana" w:hAnsi="Verdana"/>
        </w:rPr>
        <w:t xml:space="preserve">è notizia </w:t>
      </w:r>
      <w:r w:rsidR="00F26776">
        <w:rPr>
          <w:rFonts w:ascii="Verdana" w:hAnsi="Verdana"/>
        </w:rPr>
        <w:t>recente</w:t>
      </w:r>
      <w:r w:rsidR="0038106A">
        <w:rPr>
          <w:rFonts w:ascii="Verdana" w:hAnsi="Verdana"/>
        </w:rPr>
        <w:t xml:space="preserve"> che </w:t>
      </w:r>
      <w:r w:rsidR="001E2FB6" w:rsidRPr="001E2FB6">
        <w:rPr>
          <w:rFonts w:ascii="Verdana" w:hAnsi="Verdana"/>
        </w:rPr>
        <w:t xml:space="preserve">negli </w:t>
      </w:r>
      <w:r w:rsidR="001E2FB6" w:rsidRPr="001E2FB6">
        <w:rPr>
          <w:rFonts w:ascii="Verdana" w:hAnsi="Verdana"/>
          <w:b/>
          <w:bCs/>
        </w:rPr>
        <w:t>Stati Uniti</w:t>
      </w:r>
      <w:r w:rsidR="001E2FB6" w:rsidRPr="001E2FB6">
        <w:rPr>
          <w:rFonts w:ascii="Verdana" w:hAnsi="Verdana"/>
        </w:rPr>
        <w:t xml:space="preserve">, in </w:t>
      </w:r>
      <w:r w:rsidR="001E2FB6" w:rsidRPr="001E2FB6">
        <w:rPr>
          <w:rFonts w:ascii="Verdana" w:hAnsi="Verdana"/>
          <w:b/>
          <w:bCs/>
        </w:rPr>
        <w:t>Florida</w:t>
      </w:r>
      <w:r w:rsidR="001E2FB6" w:rsidRPr="001E2FB6">
        <w:rPr>
          <w:rFonts w:ascii="Verdana" w:hAnsi="Verdana"/>
        </w:rPr>
        <w:t>, sono partiti test avanzati su strade pubbliche per la ricarica a induzione dei veicoli elettrici. Esperienze che si aggiungono ad altri progetti pilota in Europa e nel mondo e che dimostrano come la tecnologia stia evolvendo da fase sperimentale a possibile soluzione strutturale per il futuro delle infrastrutture stradali.</w:t>
      </w:r>
    </w:p>
    <w:p w14:paraId="606A6A52" w14:textId="0F540DD9" w:rsidR="001E2FB6" w:rsidRPr="001E2FB6" w:rsidRDefault="001E2FB6" w:rsidP="001E2FB6">
      <w:pPr>
        <w:spacing w:line="240" w:lineRule="auto"/>
        <w:jc w:val="both"/>
        <w:rPr>
          <w:rFonts w:ascii="Verdana" w:hAnsi="Verdana"/>
        </w:rPr>
      </w:pPr>
      <w:r w:rsidRPr="001E2FB6">
        <w:rPr>
          <w:rFonts w:ascii="Verdana" w:hAnsi="Verdana"/>
          <w:b/>
          <w:bCs/>
        </w:rPr>
        <w:t xml:space="preserve">In questo contesto, la scelta di </w:t>
      </w:r>
      <w:r w:rsidR="005422AF">
        <w:rPr>
          <w:rFonts w:ascii="Verdana" w:hAnsi="Verdana"/>
          <w:b/>
          <w:bCs/>
        </w:rPr>
        <w:t>IVECO</w:t>
      </w:r>
      <w:r w:rsidRPr="001E2FB6">
        <w:rPr>
          <w:rFonts w:ascii="Verdana" w:hAnsi="Verdana"/>
          <w:b/>
          <w:bCs/>
        </w:rPr>
        <w:t xml:space="preserve"> di </w:t>
      </w:r>
      <w:r w:rsidR="00305E9D">
        <w:rPr>
          <w:rFonts w:ascii="Verdana" w:hAnsi="Verdana"/>
          <w:b/>
          <w:bCs/>
        </w:rPr>
        <w:t>testare l’utilizzo reale di</w:t>
      </w:r>
      <w:r w:rsidRPr="001E2FB6">
        <w:rPr>
          <w:rFonts w:ascii="Verdana" w:hAnsi="Verdana"/>
          <w:b/>
          <w:bCs/>
        </w:rPr>
        <w:t xml:space="preserve"> un veicolo già predisposto per la ricarica wireless rappresenta un segnale forte</w:t>
      </w:r>
      <w:r w:rsidRPr="001E2FB6">
        <w:rPr>
          <w:rFonts w:ascii="Verdana" w:hAnsi="Verdana"/>
        </w:rPr>
        <w:t xml:space="preserve">: non solo conferma la validità del percorso intrapreso, ma testimonia anche come la collaborazione tra gestori infrastrutturali e costruttori stia </w:t>
      </w:r>
      <w:r w:rsidRPr="001E2FB6">
        <w:rPr>
          <w:rFonts w:ascii="Verdana" w:hAnsi="Verdana"/>
        </w:rPr>
        <w:lastRenderedPageBreak/>
        <w:t>diventando sempre più strategica per accelerare l’adozione di tecnologie innovative. Brebemi, attraverso Arena del Futuro e i nuovi studi in corso sugli aggiornamenti tecnologici della ricarica wireless dinamica e statica, continua così a svolgere un ruolo di primo piano in un processo che oggi “fa scuola” a livello internazionale.</w:t>
      </w:r>
    </w:p>
    <w:p w14:paraId="6D7DB177" w14:textId="4BA3EAFA" w:rsidR="001E2FB6" w:rsidRPr="001E2FB6" w:rsidRDefault="001E2FB6" w:rsidP="001E2FB6">
      <w:pPr>
        <w:spacing w:line="240" w:lineRule="auto"/>
        <w:jc w:val="both"/>
        <w:rPr>
          <w:rFonts w:ascii="Verdana" w:hAnsi="Verdana"/>
        </w:rPr>
      </w:pPr>
      <w:r w:rsidRPr="001E2FB6">
        <w:rPr>
          <w:rFonts w:ascii="Verdana" w:hAnsi="Verdana"/>
          <w:i/>
          <w:iCs/>
        </w:rPr>
        <w:t xml:space="preserve">«L’ingresso di questo nuovo mezzo </w:t>
      </w:r>
      <w:r w:rsidR="005422AF">
        <w:rPr>
          <w:rFonts w:ascii="Verdana" w:hAnsi="Verdana"/>
          <w:i/>
          <w:iCs/>
        </w:rPr>
        <w:t>IVECO</w:t>
      </w:r>
      <w:r w:rsidRPr="001E2FB6">
        <w:rPr>
          <w:rFonts w:ascii="Verdana" w:hAnsi="Verdana"/>
          <w:i/>
          <w:iCs/>
        </w:rPr>
        <w:t xml:space="preserve"> nella flotta Argentea</w:t>
      </w:r>
      <w:r w:rsidRPr="001E2FB6">
        <w:rPr>
          <w:rFonts w:ascii="Verdana" w:hAnsi="Verdana"/>
        </w:rPr>
        <w:t xml:space="preserve"> – </w:t>
      </w:r>
      <w:r w:rsidR="00897363">
        <w:rPr>
          <w:rFonts w:ascii="Verdana" w:hAnsi="Verdana"/>
        </w:rPr>
        <w:t>ha dichiarato</w:t>
      </w:r>
      <w:r w:rsidRPr="001E2FB6">
        <w:rPr>
          <w:rFonts w:ascii="Verdana" w:hAnsi="Verdana"/>
        </w:rPr>
        <w:t xml:space="preserve"> </w:t>
      </w:r>
      <w:r w:rsidRPr="001E2FB6">
        <w:rPr>
          <w:rFonts w:ascii="Verdana" w:hAnsi="Verdana"/>
          <w:b/>
          <w:bCs/>
        </w:rPr>
        <w:t>Matteo Milanesi, Direttore Generale di A35 Brebemi</w:t>
      </w:r>
      <w:r w:rsidRPr="001E2FB6">
        <w:rPr>
          <w:rFonts w:ascii="Verdana" w:hAnsi="Verdana"/>
        </w:rPr>
        <w:t xml:space="preserve"> – </w:t>
      </w:r>
      <w:r w:rsidRPr="001E2FB6">
        <w:rPr>
          <w:rFonts w:ascii="Verdana" w:hAnsi="Verdana"/>
          <w:i/>
          <w:iCs/>
        </w:rPr>
        <w:t xml:space="preserve">è un segnale concreto di come la ricarica wireless stia compiendo passi decisivi verso l’applicazione su larga scala. Quando alcuni anni fa abbiamo avviato Arena del Futuro, l’obiettivo era creare un ambiente reale di sperimentazione per tecnologie che allora sembravano lontane dal mercato. Oggi vedere un costruttore come </w:t>
      </w:r>
      <w:r w:rsidR="005422AF">
        <w:rPr>
          <w:rFonts w:ascii="Verdana" w:hAnsi="Verdana"/>
          <w:i/>
          <w:iCs/>
        </w:rPr>
        <w:t>IVECO</w:t>
      </w:r>
      <w:r w:rsidRPr="001E2FB6">
        <w:rPr>
          <w:rFonts w:ascii="Verdana" w:hAnsi="Verdana"/>
          <w:i/>
          <w:iCs/>
        </w:rPr>
        <w:t xml:space="preserve"> predisporre dalla fabbrica veicoli pronti per il DWPT conferma la bontà di quella visione e rafforza il ruolo di Brebemi come piattaforma di innovazione per la mobilità sostenibile».</w:t>
      </w:r>
    </w:p>
    <w:p w14:paraId="0A0E0EBB" w14:textId="4C106D9C" w:rsidR="001E2FB6" w:rsidRDefault="005261FE" w:rsidP="001E2FB6">
      <w:pPr>
        <w:spacing w:line="240" w:lineRule="auto"/>
        <w:jc w:val="both"/>
        <w:rPr>
          <w:rFonts w:ascii="Verdana" w:hAnsi="Verdana"/>
          <w:i/>
          <w:iCs/>
        </w:rPr>
      </w:pPr>
      <w:r>
        <w:rPr>
          <w:rFonts w:ascii="Verdana" w:hAnsi="Verdana"/>
          <w:b/>
          <w:bCs/>
          <w:i/>
          <w:iCs/>
        </w:rPr>
        <w:t>Paolo Passerelli</w:t>
      </w:r>
      <w:r w:rsidR="00742B68" w:rsidRPr="00E17E41">
        <w:rPr>
          <w:rFonts w:ascii="Verdana" w:hAnsi="Verdana"/>
          <w:b/>
          <w:bCs/>
          <w:i/>
          <w:iCs/>
        </w:rPr>
        <w:t>, Responsabile</w:t>
      </w:r>
      <w:r>
        <w:rPr>
          <w:rFonts w:ascii="Verdana" w:hAnsi="Verdana"/>
          <w:b/>
          <w:bCs/>
          <w:i/>
          <w:iCs/>
        </w:rPr>
        <w:t xml:space="preserve"> Prodotto</w:t>
      </w:r>
      <w:r w:rsidR="00742B68" w:rsidRPr="00E17E41">
        <w:rPr>
          <w:rFonts w:ascii="Verdana" w:hAnsi="Verdana"/>
          <w:b/>
          <w:bCs/>
          <w:i/>
          <w:iCs/>
        </w:rPr>
        <w:t xml:space="preserve"> Gamma Leggera</w:t>
      </w:r>
      <w:r w:rsidR="00746383" w:rsidRPr="00E17E41">
        <w:rPr>
          <w:rFonts w:ascii="Verdana" w:hAnsi="Verdana"/>
          <w:b/>
          <w:bCs/>
          <w:i/>
          <w:iCs/>
        </w:rPr>
        <w:t xml:space="preserve"> IVECO Mercato Italia</w:t>
      </w:r>
      <w:r w:rsidR="00746383">
        <w:rPr>
          <w:rFonts w:ascii="Verdana" w:hAnsi="Verdana"/>
          <w:i/>
          <w:iCs/>
        </w:rPr>
        <w:t xml:space="preserve">, </w:t>
      </w:r>
      <w:r w:rsidR="00897363">
        <w:rPr>
          <w:rFonts w:ascii="Verdana" w:hAnsi="Verdana"/>
          <w:i/>
          <w:iCs/>
        </w:rPr>
        <w:t>ha aggiunto</w:t>
      </w:r>
      <w:r w:rsidR="007C1D87">
        <w:rPr>
          <w:rFonts w:ascii="Verdana" w:hAnsi="Verdana"/>
          <w:i/>
          <w:iCs/>
        </w:rPr>
        <w:t xml:space="preserve">: </w:t>
      </w:r>
      <w:r w:rsidR="002109FC" w:rsidRPr="002109FC">
        <w:rPr>
          <w:rFonts w:ascii="Verdana" w:hAnsi="Verdana"/>
          <w:i/>
          <w:iCs/>
        </w:rPr>
        <w:t>«</w:t>
      </w:r>
      <w:r w:rsidR="00816EC3" w:rsidRPr="00816EC3">
        <w:rPr>
          <w:rFonts w:ascii="Verdana" w:hAnsi="Verdana"/>
          <w:i/>
          <w:iCs/>
        </w:rPr>
        <w:t xml:space="preserve">L’eDaily, simbolo dell’ingegno industriale italiano, reinterpreta la mobilità professionale introducendo la ricarica wireless come nuova frontiera di efficienza e sostenibilità. La predisposizione di fabbrica a questa tecnologia rappresenta un passo concreto nel nostro percorso di decarbonizzazione, perché integra già oggi soluzioni che favoriscono un utilizzo dell’energia più continuo e intelligente. La sperimentazione della DWPT direttamente in autostrada dimostra inoltre come la ricarica dinamica possa supportare in modo reale le esigenze operative quotidiane, garantendo sicurezza, prestazioni e continuità di servizio per autisti e operatori. </w:t>
      </w:r>
      <w:r w:rsidR="001C1804">
        <w:rPr>
          <w:rFonts w:ascii="Verdana" w:hAnsi="Verdana"/>
          <w:i/>
          <w:iCs/>
        </w:rPr>
        <w:t>Il</w:t>
      </w:r>
      <w:r w:rsidR="002109FC" w:rsidRPr="002109FC">
        <w:rPr>
          <w:rFonts w:ascii="Verdana" w:hAnsi="Verdana"/>
          <w:i/>
          <w:iCs/>
        </w:rPr>
        <w:t xml:space="preserve"> progetto con A35 Brebemi apre</w:t>
      </w:r>
      <w:r w:rsidR="001C1804">
        <w:rPr>
          <w:rFonts w:ascii="Verdana" w:hAnsi="Verdana"/>
          <w:i/>
          <w:iCs/>
        </w:rPr>
        <w:t xml:space="preserve"> nuove</w:t>
      </w:r>
      <w:r w:rsidR="002109FC" w:rsidRPr="002109FC">
        <w:rPr>
          <w:rFonts w:ascii="Verdana" w:hAnsi="Verdana"/>
          <w:i/>
          <w:iCs/>
        </w:rPr>
        <w:t xml:space="preserve"> prospettive per l’elettrificazione del settore e conferma la volontà di IVECO di guidare l’innovazione sulla strada, là dove la mobilità del futuro prende forma»</w:t>
      </w:r>
      <w:r w:rsidR="002109FC">
        <w:rPr>
          <w:rFonts w:ascii="Verdana" w:hAnsi="Verdana"/>
          <w:i/>
          <w:iCs/>
        </w:rPr>
        <w:t>.</w:t>
      </w:r>
    </w:p>
    <w:p w14:paraId="009B34AC" w14:textId="6F52F1C7" w:rsidR="00A3703B" w:rsidRDefault="00A3703B" w:rsidP="00D910EC">
      <w:pPr>
        <w:spacing w:line="240" w:lineRule="auto"/>
        <w:jc w:val="both"/>
        <w:rPr>
          <w:rFonts w:ascii="Verdana" w:hAnsi="Verdana"/>
          <w:i/>
          <w:iCs/>
        </w:rPr>
      </w:pPr>
      <w:r w:rsidRPr="000B26DA">
        <w:rPr>
          <w:rFonts w:ascii="Verdana" w:hAnsi="Verdana"/>
          <w:b/>
          <w:bCs/>
          <w:i/>
          <w:iCs/>
        </w:rPr>
        <w:t xml:space="preserve">Marco Aimo-Boot Responsabile Vehicle Electrification – T&amp;D Innovation &amp; Advanced Engineering </w:t>
      </w:r>
      <w:r w:rsidR="00993B2A" w:rsidRPr="00305E9D">
        <w:rPr>
          <w:rFonts w:ascii="Verdana" w:hAnsi="Verdana"/>
          <w:i/>
          <w:iCs/>
        </w:rPr>
        <w:t>di</w:t>
      </w:r>
      <w:r w:rsidRPr="000B26DA">
        <w:rPr>
          <w:rFonts w:ascii="Verdana" w:hAnsi="Verdana"/>
          <w:b/>
          <w:bCs/>
          <w:i/>
          <w:iCs/>
        </w:rPr>
        <w:t xml:space="preserve"> I</w:t>
      </w:r>
      <w:r w:rsidR="00305E9D">
        <w:rPr>
          <w:rFonts w:ascii="Verdana" w:hAnsi="Verdana"/>
          <w:b/>
          <w:bCs/>
          <w:i/>
          <w:iCs/>
        </w:rPr>
        <w:t>veco</w:t>
      </w:r>
      <w:r w:rsidRPr="000B26DA">
        <w:rPr>
          <w:rFonts w:ascii="Verdana" w:hAnsi="Verdana"/>
          <w:b/>
          <w:bCs/>
          <w:i/>
          <w:iCs/>
        </w:rPr>
        <w:t xml:space="preserve"> Group</w:t>
      </w:r>
      <w:r w:rsidR="00305E9D" w:rsidRPr="00305E9D">
        <w:rPr>
          <w:rFonts w:ascii="Verdana" w:hAnsi="Verdana"/>
          <w:i/>
          <w:iCs/>
        </w:rPr>
        <w:t xml:space="preserve">, </w:t>
      </w:r>
      <w:r w:rsidR="00897363">
        <w:rPr>
          <w:rFonts w:ascii="Verdana" w:hAnsi="Verdana"/>
          <w:i/>
          <w:iCs/>
        </w:rPr>
        <w:t>ha affermato</w:t>
      </w:r>
      <w:r w:rsidRPr="00305E9D">
        <w:rPr>
          <w:rFonts w:ascii="Verdana" w:hAnsi="Verdana"/>
          <w:i/>
          <w:iCs/>
        </w:rPr>
        <w:t>:</w:t>
      </w:r>
      <w:r w:rsidRPr="000B26DA">
        <w:rPr>
          <w:rFonts w:ascii="Verdana" w:hAnsi="Verdana"/>
          <w:i/>
          <w:iCs/>
        </w:rPr>
        <w:t xml:space="preserve"> «</w:t>
      </w:r>
      <w:r w:rsidR="00305E9D">
        <w:rPr>
          <w:rFonts w:ascii="Verdana" w:hAnsi="Verdana"/>
          <w:i/>
          <w:iCs/>
        </w:rPr>
        <w:t>D</w:t>
      </w:r>
      <w:r w:rsidR="00492DF2" w:rsidRPr="00305E9D">
        <w:rPr>
          <w:rFonts w:ascii="Verdana" w:hAnsi="Verdana"/>
          <w:i/>
          <w:iCs/>
        </w:rPr>
        <w:t xml:space="preserve">opo </w:t>
      </w:r>
      <w:r w:rsidR="000B26DA" w:rsidRPr="00305E9D">
        <w:rPr>
          <w:rFonts w:ascii="Verdana" w:hAnsi="Verdana"/>
          <w:i/>
          <w:iCs/>
        </w:rPr>
        <w:t>quasi un anno di</w:t>
      </w:r>
      <w:r w:rsidR="000B26DA">
        <w:rPr>
          <w:rFonts w:ascii="Verdana" w:hAnsi="Verdana"/>
          <w:i/>
          <w:iCs/>
        </w:rPr>
        <w:t xml:space="preserve"> sperimentazione della ricarica wireless in modalità statica </w:t>
      </w:r>
      <w:r w:rsidR="00CA2619">
        <w:rPr>
          <w:rFonts w:ascii="Verdana" w:hAnsi="Verdana"/>
          <w:i/>
          <w:iCs/>
        </w:rPr>
        <w:t xml:space="preserve">e </w:t>
      </w:r>
      <w:r w:rsidR="000B26DA">
        <w:rPr>
          <w:rFonts w:ascii="Verdana" w:hAnsi="Verdana"/>
          <w:i/>
          <w:iCs/>
        </w:rPr>
        <w:t>dinamica</w:t>
      </w:r>
      <w:r w:rsidR="00693CA0">
        <w:rPr>
          <w:rFonts w:ascii="Verdana" w:hAnsi="Verdana"/>
          <w:i/>
          <w:iCs/>
        </w:rPr>
        <w:t xml:space="preserve"> </w:t>
      </w:r>
      <w:r w:rsidR="00E33E91">
        <w:rPr>
          <w:rFonts w:ascii="Verdana" w:hAnsi="Verdana"/>
          <w:i/>
          <w:iCs/>
        </w:rPr>
        <w:t>presso</w:t>
      </w:r>
      <w:r w:rsidR="000C3EC7">
        <w:rPr>
          <w:rFonts w:ascii="Verdana" w:hAnsi="Verdana"/>
          <w:i/>
          <w:iCs/>
        </w:rPr>
        <w:t xml:space="preserve"> </w:t>
      </w:r>
      <w:r w:rsidR="00F40583">
        <w:rPr>
          <w:rFonts w:ascii="Verdana" w:hAnsi="Verdana"/>
          <w:i/>
          <w:iCs/>
        </w:rPr>
        <w:t xml:space="preserve">l’anello </w:t>
      </w:r>
      <w:r w:rsidR="007F0B6D">
        <w:rPr>
          <w:rFonts w:ascii="Verdana" w:hAnsi="Verdana"/>
          <w:i/>
          <w:iCs/>
        </w:rPr>
        <w:t>attrezzato</w:t>
      </w:r>
      <w:r w:rsidR="007E36DF">
        <w:rPr>
          <w:rFonts w:ascii="Verdana" w:hAnsi="Verdana"/>
          <w:i/>
          <w:iCs/>
        </w:rPr>
        <w:t xml:space="preserve"> nel sito </w:t>
      </w:r>
      <w:r w:rsidR="00CA2619">
        <w:rPr>
          <w:rFonts w:ascii="Verdana" w:hAnsi="Verdana"/>
          <w:i/>
          <w:iCs/>
        </w:rPr>
        <w:t>l’</w:t>
      </w:r>
      <w:r w:rsidR="000C3EC7" w:rsidRPr="00305E9D">
        <w:rPr>
          <w:rFonts w:ascii="Verdana" w:hAnsi="Verdana"/>
          <w:i/>
          <w:iCs/>
        </w:rPr>
        <w:t>“Arena del Futuro” </w:t>
      </w:r>
      <w:r w:rsidR="00CF650A" w:rsidRPr="00305E9D">
        <w:rPr>
          <w:rFonts w:ascii="Verdana" w:hAnsi="Verdana"/>
          <w:i/>
          <w:iCs/>
        </w:rPr>
        <w:t>dell’A35</w:t>
      </w:r>
      <w:r w:rsidR="007E36DF" w:rsidRPr="00305E9D">
        <w:rPr>
          <w:rFonts w:ascii="Verdana" w:hAnsi="Verdana"/>
          <w:i/>
          <w:iCs/>
        </w:rPr>
        <w:t xml:space="preserve"> Brebem</w:t>
      </w:r>
      <w:r w:rsidR="008F185C">
        <w:rPr>
          <w:rFonts w:ascii="Verdana" w:hAnsi="Verdana"/>
          <w:i/>
          <w:iCs/>
        </w:rPr>
        <w:t>i</w:t>
      </w:r>
      <w:r w:rsidR="00354E28">
        <w:rPr>
          <w:rFonts w:ascii="Verdana" w:hAnsi="Verdana"/>
          <w:i/>
          <w:iCs/>
        </w:rPr>
        <w:t xml:space="preserve"> </w:t>
      </w:r>
      <w:r w:rsidR="007D6730">
        <w:rPr>
          <w:rFonts w:ascii="Verdana" w:hAnsi="Verdana"/>
          <w:i/>
          <w:iCs/>
        </w:rPr>
        <w:t>in</w:t>
      </w:r>
      <w:r w:rsidR="008F185C">
        <w:rPr>
          <w:rFonts w:ascii="Verdana" w:hAnsi="Verdana"/>
          <w:i/>
          <w:iCs/>
        </w:rPr>
        <w:t xml:space="preserve"> </w:t>
      </w:r>
      <w:r w:rsidR="008F185C" w:rsidRPr="008F185C">
        <w:rPr>
          <w:rFonts w:ascii="Verdana" w:hAnsi="Verdana"/>
          <w:i/>
          <w:iCs/>
        </w:rPr>
        <w:t>prossimità dell’uscita Chiari Ovest</w:t>
      </w:r>
      <w:r w:rsidR="007D6730">
        <w:rPr>
          <w:rFonts w:ascii="Verdana" w:hAnsi="Verdana"/>
          <w:i/>
          <w:iCs/>
        </w:rPr>
        <w:t>,</w:t>
      </w:r>
      <w:r w:rsidR="00AD3F29">
        <w:rPr>
          <w:rFonts w:ascii="Verdana" w:hAnsi="Verdana"/>
          <w:b/>
          <w:bCs/>
          <w:i/>
          <w:iCs/>
        </w:rPr>
        <w:t xml:space="preserve"> </w:t>
      </w:r>
      <w:r w:rsidR="00567650">
        <w:rPr>
          <w:rFonts w:ascii="Verdana" w:hAnsi="Verdana"/>
          <w:i/>
          <w:iCs/>
        </w:rPr>
        <w:t>con risultati soddisfacenti</w:t>
      </w:r>
      <w:r w:rsidR="00831ECD">
        <w:rPr>
          <w:rFonts w:ascii="Verdana" w:hAnsi="Verdana"/>
          <w:i/>
          <w:iCs/>
        </w:rPr>
        <w:t xml:space="preserve">, si è concretizzata l’opportunità </w:t>
      </w:r>
      <w:r w:rsidR="001E028E">
        <w:rPr>
          <w:rFonts w:ascii="Verdana" w:hAnsi="Verdana"/>
          <w:i/>
          <w:iCs/>
        </w:rPr>
        <w:t>di allestire un nuovo eDaily</w:t>
      </w:r>
      <w:r w:rsidR="00916E00">
        <w:rPr>
          <w:rFonts w:ascii="Verdana" w:hAnsi="Verdana"/>
          <w:i/>
          <w:iCs/>
        </w:rPr>
        <w:t xml:space="preserve"> predisponendo</w:t>
      </w:r>
      <w:r w:rsidR="00EC208E">
        <w:rPr>
          <w:rFonts w:ascii="Verdana" w:hAnsi="Verdana"/>
          <w:i/>
          <w:iCs/>
        </w:rPr>
        <w:t xml:space="preserve"> il sistema</w:t>
      </w:r>
      <w:r w:rsidR="001A6AE8">
        <w:rPr>
          <w:rFonts w:ascii="Verdana" w:hAnsi="Verdana"/>
          <w:i/>
          <w:iCs/>
        </w:rPr>
        <w:t xml:space="preserve"> </w:t>
      </w:r>
      <w:r w:rsidR="00E90FE0" w:rsidRPr="001E2FB6">
        <w:rPr>
          <w:rFonts w:ascii="Verdana" w:hAnsi="Verdana"/>
        </w:rPr>
        <w:t>DWPT</w:t>
      </w:r>
      <w:r w:rsidR="00EC208E">
        <w:rPr>
          <w:rFonts w:ascii="Verdana" w:hAnsi="Verdana"/>
          <w:i/>
          <w:iCs/>
        </w:rPr>
        <w:t xml:space="preserve"> </w:t>
      </w:r>
      <w:r w:rsidR="00544D49">
        <w:rPr>
          <w:rFonts w:ascii="Verdana" w:hAnsi="Verdana"/>
          <w:i/>
          <w:iCs/>
        </w:rPr>
        <w:t xml:space="preserve">con l’obiettivo ambizioso di </w:t>
      </w:r>
      <w:r w:rsidR="001E4EFD">
        <w:rPr>
          <w:rFonts w:ascii="Verdana" w:hAnsi="Verdana"/>
          <w:i/>
          <w:iCs/>
        </w:rPr>
        <w:t xml:space="preserve">poter estendere la funzione statica </w:t>
      </w:r>
      <w:r w:rsidR="00685BAB">
        <w:rPr>
          <w:rFonts w:ascii="Verdana" w:hAnsi="Verdana"/>
          <w:i/>
          <w:iCs/>
        </w:rPr>
        <w:t>su siti pubbli</w:t>
      </w:r>
      <w:r w:rsidR="000B2FFC">
        <w:rPr>
          <w:rFonts w:ascii="Verdana" w:hAnsi="Verdana"/>
          <w:i/>
          <w:iCs/>
        </w:rPr>
        <w:t>c</w:t>
      </w:r>
      <w:r w:rsidR="009A32CC">
        <w:rPr>
          <w:rFonts w:ascii="Verdana" w:hAnsi="Verdana"/>
          <w:i/>
          <w:iCs/>
        </w:rPr>
        <w:t>i</w:t>
      </w:r>
      <w:r w:rsidR="000B2FFC">
        <w:rPr>
          <w:rFonts w:ascii="Verdana" w:hAnsi="Verdana"/>
          <w:i/>
          <w:iCs/>
        </w:rPr>
        <w:t xml:space="preserve"> che possono essere allestiti con </w:t>
      </w:r>
      <w:r w:rsidR="00D71311">
        <w:rPr>
          <w:rFonts w:ascii="Verdana" w:hAnsi="Verdana"/>
          <w:i/>
          <w:iCs/>
        </w:rPr>
        <w:t xml:space="preserve">questo sistema. </w:t>
      </w:r>
      <w:r w:rsidR="00F84ADE">
        <w:rPr>
          <w:rFonts w:ascii="Verdana" w:hAnsi="Verdana"/>
          <w:i/>
          <w:iCs/>
        </w:rPr>
        <w:t>Grazie al lavoro di squadra e alla</w:t>
      </w:r>
      <w:r w:rsidR="005510BB">
        <w:rPr>
          <w:rFonts w:ascii="Verdana" w:hAnsi="Verdana"/>
          <w:i/>
          <w:iCs/>
        </w:rPr>
        <w:t xml:space="preserve"> cooperazione con il</w:t>
      </w:r>
      <w:r w:rsidR="00F84ADE">
        <w:rPr>
          <w:rFonts w:ascii="Verdana" w:hAnsi="Verdana"/>
          <w:i/>
          <w:iCs/>
        </w:rPr>
        <w:t xml:space="preserve"> </w:t>
      </w:r>
      <w:r w:rsidR="00D910EC" w:rsidRPr="00D910EC">
        <w:rPr>
          <w:rFonts w:ascii="Verdana" w:hAnsi="Verdana"/>
          <w:i/>
          <w:iCs/>
        </w:rPr>
        <w:t>Ministero delle infrastrutture e</w:t>
      </w:r>
      <w:r w:rsidR="00D910EC">
        <w:rPr>
          <w:rFonts w:ascii="Verdana" w:hAnsi="Verdana"/>
          <w:i/>
          <w:iCs/>
        </w:rPr>
        <w:t xml:space="preserve"> </w:t>
      </w:r>
      <w:r w:rsidR="00D910EC" w:rsidRPr="00D910EC">
        <w:rPr>
          <w:rFonts w:ascii="Verdana" w:hAnsi="Verdana"/>
          <w:i/>
          <w:iCs/>
        </w:rPr>
        <w:t>dei trasporti</w:t>
      </w:r>
      <w:r w:rsidR="005510BB">
        <w:rPr>
          <w:rFonts w:ascii="Verdana" w:hAnsi="Verdana"/>
          <w:i/>
          <w:iCs/>
        </w:rPr>
        <w:t xml:space="preserve"> che ha </w:t>
      </w:r>
      <w:r w:rsidR="00B36933">
        <w:rPr>
          <w:rFonts w:ascii="Verdana" w:hAnsi="Verdana"/>
          <w:i/>
          <w:iCs/>
        </w:rPr>
        <w:t>approvato per la prima volta l’omologa</w:t>
      </w:r>
      <w:r w:rsidR="00225E72">
        <w:rPr>
          <w:rFonts w:ascii="Verdana" w:hAnsi="Verdana"/>
          <w:i/>
          <w:iCs/>
        </w:rPr>
        <w:t xml:space="preserve">zione </w:t>
      </w:r>
      <w:r w:rsidR="00AA77DC">
        <w:rPr>
          <w:rFonts w:ascii="Verdana" w:hAnsi="Verdana"/>
          <w:i/>
          <w:iCs/>
        </w:rPr>
        <w:t>di un veicolo equipaggiato con</w:t>
      </w:r>
      <w:r w:rsidR="00225E72">
        <w:rPr>
          <w:rFonts w:ascii="Verdana" w:hAnsi="Verdana"/>
          <w:i/>
          <w:iCs/>
        </w:rPr>
        <w:t xml:space="preserve"> una soluzione tecnica così innovativa,</w:t>
      </w:r>
      <w:r w:rsidR="00F84ADE">
        <w:rPr>
          <w:rFonts w:ascii="Verdana" w:hAnsi="Verdana"/>
          <w:i/>
          <w:iCs/>
        </w:rPr>
        <w:t xml:space="preserve"> </w:t>
      </w:r>
      <w:r w:rsidR="004E7884">
        <w:rPr>
          <w:rFonts w:ascii="Verdana" w:hAnsi="Verdana"/>
          <w:i/>
          <w:iCs/>
        </w:rPr>
        <w:t xml:space="preserve">abbiamo portato a termine la </w:t>
      </w:r>
      <w:r w:rsidR="004E7884">
        <w:rPr>
          <w:rFonts w:ascii="Verdana" w:hAnsi="Verdana"/>
          <w:i/>
          <w:iCs/>
        </w:rPr>
        <w:lastRenderedPageBreak/>
        <w:t>consegna del veicolo a Brebemi</w:t>
      </w:r>
      <w:r w:rsidR="000B26DA">
        <w:rPr>
          <w:rFonts w:ascii="Verdana" w:hAnsi="Verdana"/>
          <w:i/>
          <w:iCs/>
        </w:rPr>
        <w:t xml:space="preserve"> </w:t>
      </w:r>
      <w:r w:rsidR="001139A7">
        <w:rPr>
          <w:rFonts w:ascii="Verdana" w:hAnsi="Verdana"/>
          <w:i/>
          <w:iCs/>
        </w:rPr>
        <w:t>per consentir</w:t>
      </w:r>
      <w:r w:rsidR="00AB7853">
        <w:rPr>
          <w:rFonts w:ascii="Verdana" w:hAnsi="Verdana"/>
          <w:i/>
          <w:iCs/>
        </w:rPr>
        <w:t>ne</w:t>
      </w:r>
      <w:r w:rsidR="00A340F1">
        <w:rPr>
          <w:rFonts w:ascii="Verdana" w:hAnsi="Verdana"/>
          <w:i/>
          <w:iCs/>
        </w:rPr>
        <w:t xml:space="preserve"> l</w:t>
      </w:r>
      <w:r w:rsidR="00C25489">
        <w:rPr>
          <w:rFonts w:ascii="Verdana" w:hAnsi="Verdana"/>
          <w:i/>
          <w:iCs/>
        </w:rPr>
        <w:t>e prime</w:t>
      </w:r>
      <w:r w:rsidR="00A340F1">
        <w:rPr>
          <w:rFonts w:ascii="Verdana" w:hAnsi="Verdana"/>
          <w:i/>
          <w:iCs/>
        </w:rPr>
        <w:t xml:space="preserve"> dimostrazion</w:t>
      </w:r>
      <w:r w:rsidR="00C25489">
        <w:rPr>
          <w:rFonts w:ascii="Verdana" w:hAnsi="Verdana"/>
          <w:i/>
          <w:iCs/>
        </w:rPr>
        <w:t>i</w:t>
      </w:r>
      <w:r w:rsidR="001139A7">
        <w:rPr>
          <w:rFonts w:ascii="Verdana" w:hAnsi="Verdana"/>
          <w:i/>
          <w:iCs/>
        </w:rPr>
        <w:t xml:space="preserve"> </w:t>
      </w:r>
      <w:r w:rsidR="00AB7853">
        <w:rPr>
          <w:rFonts w:ascii="Verdana" w:hAnsi="Verdana"/>
          <w:i/>
          <w:iCs/>
        </w:rPr>
        <w:t>ai soggetti interessati</w:t>
      </w:r>
      <w:r w:rsidR="00831FE1" w:rsidRPr="000B26DA">
        <w:rPr>
          <w:rFonts w:ascii="Verdana" w:hAnsi="Verdana"/>
          <w:i/>
          <w:iCs/>
        </w:rPr>
        <w:t>»</w:t>
      </w:r>
      <w:r w:rsidR="00AB7853">
        <w:rPr>
          <w:rFonts w:ascii="Verdana" w:hAnsi="Verdana"/>
          <w:i/>
          <w:iCs/>
        </w:rPr>
        <w:t>.</w:t>
      </w:r>
    </w:p>
    <w:p w14:paraId="1086B075" w14:textId="3E9AC86D" w:rsidR="00897363" w:rsidRPr="00A564E9" w:rsidRDefault="00897363" w:rsidP="00897363">
      <w:pPr>
        <w:spacing w:line="240" w:lineRule="auto"/>
        <w:jc w:val="both"/>
        <w:rPr>
          <w:rFonts w:ascii="Verdana" w:hAnsi="Verdana"/>
        </w:rPr>
      </w:pPr>
      <w:r w:rsidRPr="00A564E9">
        <w:rPr>
          <w:rFonts w:ascii="Verdana" w:hAnsi="Verdana"/>
        </w:rPr>
        <w:t xml:space="preserve">Il successo di questa iniziativa è stato reso possibile anche grazie al supporto strategico di GATE (Green &amp; Advanced Transport Ecosystem). In qualità di partner specializzato </w:t>
      </w:r>
      <w:r>
        <w:rPr>
          <w:rFonts w:ascii="Verdana" w:hAnsi="Verdana"/>
        </w:rPr>
        <w:t xml:space="preserve">nel noleggio di lungo termine dei veicoli commerciali elettrici con una formula pay-per-use, </w:t>
      </w:r>
      <w:r w:rsidRPr="00A564E9">
        <w:rPr>
          <w:rFonts w:ascii="Verdana" w:hAnsi="Verdana"/>
        </w:rPr>
        <w:t>ha svolto un ruolo chiave nell’affiancare IVECO e il cliente finale nella realizzazione di questo progetto pionieristico. Attraverso il suo modello di business</w:t>
      </w:r>
      <w:r>
        <w:rPr>
          <w:rFonts w:ascii="Verdana" w:hAnsi="Verdana"/>
        </w:rPr>
        <w:t>,</w:t>
      </w:r>
      <w:r w:rsidRPr="00A564E9">
        <w:rPr>
          <w:rFonts w:ascii="Verdana" w:hAnsi="Verdana"/>
        </w:rPr>
        <w:t xml:space="preserve"> GATE agisce come un vero e proprio </w:t>
      </w:r>
      <w:r>
        <w:rPr>
          <w:rFonts w:ascii="Verdana" w:hAnsi="Verdana"/>
          <w:i/>
          <w:iCs/>
        </w:rPr>
        <w:t>abilitatore</w:t>
      </w:r>
      <w:r w:rsidRPr="00A564E9">
        <w:rPr>
          <w:rFonts w:ascii="Verdana" w:hAnsi="Verdana"/>
        </w:rPr>
        <w:t xml:space="preserve">, semplificando l’accesso a tecnologie complesse e </w:t>
      </w:r>
      <w:r>
        <w:rPr>
          <w:rFonts w:ascii="Verdana" w:hAnsi="Verdana"/>
        </w:rPr>
        <w:t xml:space="preserve">supportando le aziende nella transizione </w:t>
      </w:r>
      <w:r w:rsidR="00C96A47">
        <w:rPr>
          <w:rFonts w:ascii="Verdana" w:hAnsi="Verdana"/>
        </w:rPr>
        <w:t xml:space="preserve">energetica </w:t>
      </w:r>
      <w:r>
        <w:rPr>
          <w:rFonts w:ascii="Verdana" w:hAnsi="Verdana"/>
        </w:rPr>
        <w:t xml:space="preserve">attraverso una formula di noleggio “all inclusive” </w:t>
      </w:r>
      <w:r w:rsidRPr="00A564E9">
        <w:rPr>
          <w:rFonts w:ascii="Verdana" w:hAnsi="Verdana"/>
        </w:rPr>
        <w:t>capac</w:t>
      </w:r>
      <w:r>
        <w:rPr>
          <w:rFonts w:ascii="Verdana" w:hAnsi="Verdana"/>
        </w:rPr>
        <w:t xml:space="preserve">e </w:t>
      </w:r>
      <w:r w:rsidRPr="00A564E9">
        <w:rPr>
          <w:rFonts w:ascii="Verdana" w:hAnsi="Verdana"/>
        </w:rPr>
        <w:t>di rispondere alle esigenze reali delle flotte moderne.</w:t>
      </w:r>
    </w:p>
    <w:p w14:paraId="1A5D8366" w14:textId="4B8E7585" w:rsidR="00897363" w:rsidRPr="00897363" w:rsidRDefault="00EE6220" w:rsidP="00D910EC">
      <w:pPr>
        <w:spacing w:line="240" w:lineRule="auto"/>
        <w:jc w:val="both"/>
        <w:rPr>
          <w:rFonts w:ascii="Verdana" w:hAnsi="Verdana"/>
        </w:rPr>
      </w:pPr>
      <w:r w:rsidRPr="00DC0828">
        <w:rPr>
          <w:rFonts w:ascii="Verdana" w:hAnsi="Verdana"/>
          <w:b/>
          <w:bCs/>
        </w:rPr>
        <w:t>Rossella Tartaro</w:t>
      </w:r>
      <w:r w:rsidR="00897363" w:rsidRPr="00DC0828">
        <w:rPr>
          <w:rFonts w:ascii="Verdana" w:hAnsi="Verdana"/>
          <w:b/>
          <w:bCs/>
        </w:rPr>
        <w:t xml:space="preserve">, </w:t>
      </w:r>
      <w:r w:rsidRPr="00DC0828">
        <w:rPr>
          <w:rFonts w:ascii="Verdana" w:hAnsi="Verdana"/>
          <w:b/>
          <w:bCs/>
        </w:rPr>
        <w:t>Area s</w:t>
      </w:r>
      <w:r w:rsidR="00897363" w:rsidRPr="00DC0828">
        <w:rPr>
          <w:rFonts w:ascii="Verdana" w:hAnsi="Verdana"/>
          <w:b/>
          <w:bCs/>
        </w:rPr>
        <w:t>ales</w:t>
      </w:r>
      <w:r w:rsidRPr="00DC0828">
        <w:rPr>
          <w:rFonts w:ascii="Verdana" w:hAnsi="Verdana"/>
          <w:b/>
          <w:bCs/>
        </w:rPr>
        <w:t xml:space="preserve"> Manager</w:t>
      </w:r>
      <w:r w:rsidR="00897363" w:rsidRPr="00DC0828">
        <w:rPr>
          <w:rFonts w:ascii="Verdana" w:hAnsi="Verdana"/>
          <w:b/>
          <w:bCs/>
        </w:rPr>
        <w:t xml:space="preserve"> di GATE</w:t>
      </w:r>
      <w:r w:rsidR="00897363" w:rsidRPr="00DC0828">
        <w:rPr>
          <w:rFonts w:ascii="Verdana" w:hAnsi="Verdana"/>
        </w:rPr>
        <w:t>, ha</w:t>
      </w:r>
      <w:r w:rsidR="00897363" w:rsidRPr="00A564E9">
        <w:rPr>
          <w:rFonts w:ascii="Verdana" w:hAnsi="Verdana"/>
        </w:rPr>
        <w:t xml:space="preserve"> commentato:</w:t>
      </w:r>
      <w:r w:rsidR="00897363">
        <w:rPr>
          <w:rFonts w:ascii="Verdana" w:hAnsi="Verdana"/>
        </w:rPr>
        <w:t xml:space="preserve"> </w:t>
      </w:r>
      <w:r w:rsidR="00897363" w:rsidRPr="00A564E9">
        <w:rPr>
          <w:rFonts w:ascii="Verdana" w:hAnsi="Verdana"/>
          <w:i/>
          <w:iCs/>
        </w:rPr>
        <w:t xml:space="preserve">“Siamo entusiasti di aver contribuito a portare su strada un progetto che rappresenta la frontiera </w:t>
      </w:r>
      <w:r w:rsidR="00B14143">
        <w:rPr>
          <w:rFonts w:ascii="Verdana" w:hAnsi="Verdana"/>
          <w:i/>
          <w:iCs/>
        </w:rPr>
        <w:t>dell’innovazione</w:t>
      </w:r>
      <w:r w:rsidR="00B14143" w:rsidRPr="00A564E9">
        <w:rPr>
          <w:rFonts w:ascii="Verdana" w:hAnsi="Verdana"/>
          <w:i/>
          <w:iCs/>
        </w:rPr>
        <w:t xml:space="preserve"> </w:t>
      </w:r>
      <w:r w:rsidR="00897363" w:rsidRPr="00A564E9">
        <w:rPr>
          <w:rFonts w:ascii="Verdana" w:hAnsi="Verdana"/>
          <w:i/>
          <w:iCs/>
        </w:rPr>
        <w:t>della mobilità commerciale. Il DNA di GATE nasce proprio per questo: essere l’alleato che accompagna i partner nella transizione verso l’elettrico, eliminando le barriere d’ingresso e offrendo soluzioni concrete. Supportare IVECO e A35 Brebemi in questa operazione significa per noi ribadire il ruolo di GATE</w:t>
      </w:r>
      <w:r w:rsidR="00897363">
        <w:rPr>
          <w:rFonts w:ascii="Verdana" w:hAnsi="Verdana"/>
          <w:i/>
          <w:iCs/>
        </w:rPr>
        <w:t xml:space="preserve"> come azienda </w:t>
      </w:r>
      <w:r w:rsidR="00897363" w:rsidRPr="00A564E9">
        <w:rPr>
          <w:rFonts w:ascii="Verdana" w:hAnsi="Verdana"/>
          <w:i/>
          <w:iCs/>
        </w:rPr>
        <w:t>capace di rendere accessibili</w:t>
      </w:r>
      <w:r w:rsidR="00897363">
        <w:rPr>
          <w:rFonts w:ascii="Verdana" w:hAnsi="Verdana"/>
          <w:i/>
          <w:iCs/>
        </w:rPr>
        <w:t xml:space="preserve"> e </w:t>
      </w:r>
      <w:r w:rsidR="00897363" w:rsidRPr="00711B1E">
        <w:rPr>
          <w:rFonts w:ascii="Verdana" w:hAnsi="Verdana"/>
          <w:i/>
          <w:iCs/>
        </w:rPr>
        <w:t xml:space="preserve">scalabili </w:t>
      </w:r>
      <w:r w:rsidR="00897363" w:rsidRPr="00A564E9">
        <w:rPr>
          <w:rFonts w:ascii="Verdana" w:hAnsi="Verdana"/>
          <w:i/>
          <w:iCs/>
        </w:rPr>
        <w:t>tecnologie rivoluzionarie come la ricarica wireless”.</w:t>
      </w:r>
    </w:p>
    <w:p w14:paraId="5857D002" w14:textId="77777777" w:rsidR="001E2FB6" w:rsidRPr="001E2FB6" w:rsidRDefault="001E2FB6" w:rsidP="001E2FB6">
      <w:pPr>
        <w:spacing w:line="240" w:lineRule="auto"/>
        <w:jc w:val="both"/>
        <w:rPr>
          <w:rFonts w:ascii="Verdana" w:hAnsi="Verdana"/>
        </w:rPr>
      </w:pPr>
      <w:r w:rsidRPr="001E2FB6">
        <w:rPr>
          <w:rFonts w:ascii="Verdana" w:hAnsi="Verdana"/>
        </w:rPr>
        <w:t xml:space="preserve">L’iniziativa si inserisce nel più ampio percorso di innovazione promosso da </w:t>
      </w:r>
      <w:r w:rsidRPr="001E2FB6">
        <w:rPr>
          <w:rFonts w:ascii="Verdana" w:hAnsi="Verdana"/>
          <w:b/>
          <w:bCs/>
        </w:rPr>
        <w:t>Aleatica</w:t>
      </w:r>
      <w:r w:rsidRPr="001E2FB6">
        <w:rPr>
          <w:rFonts w:ascii="Verdana" w:hAnsi="Verdana"/>
        </w:rPr>
        <w:t>, gruppo internazionale di cui A35 Brebemi fa parte, impegnato nello sviluppo di infrastrutture sempre più sicure, sostenibili e tecnologicamente avanzate. Un impegno che guarda al futuro della mobilità e che, grazie alla collaborazione tra pubblico e privato, contribuisce a trasformare le autostrade in veri e propri hub di innovazione.</w:t>
      </w:r>
    </w:p>
    <w:p w14:paraId="6F8CA105" w14:textId="4FE5E41E" w:rsidR="00FD11F4" w:rsidRPr="005642EF" w:rsidRDefault="005642EF" w:rsidP="005642EF">
      <w:pPr>
        <w:spacing w:line="240" w:lineRule="auto"/>
        <w:rPr>
          <w:rFonts w:ascii="Verdana" w:hAnsi="Verdana"/>
          <w:sz w:val="18"/>
          <w:szCs w:val="18"/>
        </w:rPr>
      </w:pPr>
      <w:r w:rsidRPr="005642EF">
        <w:rPr>
          <w:rFonts w:ascii="Verdana" w:hAnsi="Verdana"/>
          <w:sz w:val="18"/>
          <w:szCs w:val="18"/>
        </w:rPr>
        <w:t>Press Info</w:t>
      </w:r>
      <w:r w:rsidR="00FD11F4" w:rsidRPr="005642EF">
        <w:rPr>
          <w:rFonts w:ascii="Verdana" w:hAnsi="Verdana"/>
          <w:sz w:val="18"/>
          <w:szCs w:val="18"/>
        </w:rPr>
        <w:br/>
        <w:t xml:space="preserve">Andrea Cucchetti – </w:t>
      </w:r>
      <w:hyperlink r:id="rId11" w:history="1">
        <w:r w:rsidR="00FD11F4" w:rsidRPr="005642EF">
          <w:rPr>
            <w:rStyle w:val="Collegamentoipertestuale"/>
            <w:rFonts w:ascii="Verdana" w:hAnsi="Verdana"/>
            <w:sz w:val="18"/>
            <w:szCs w:val="18"/>
          </w:rPr>
          <w:t>acucchetti@consiliumcom.it</w:t>
        </w:r>
      </w:hyperlink>
      <w:r w:rsidR="00FD11F4" w:rsidRPr="005642EF">
        <w:rPr>
          <w:rStyle w:val="Collegamentoipertestuale"/>
          <w:sz w:val="18"/>
          <w:szCs w:val="18"/>
        </w:rPr>
        <w:t>;</w:t>
      </w:r>
      <w:r w:rsidR="00FD11F4" w:rsidRPr="005642EF">
        <w:rPr>
          <w:rFonts w:ascii="Verdana" w:hAnsi="Verdana"/>
          <w:sz w:val="18"/>
          <w:szCs w:val="18"/>
        </w:rPr>
        <w:t xml:space="preserve"> +39 349 5554664</w:t>
      </w:r>
    </w:p>
    <w:p w14:paraId="010A2BCA" w14:textId="77777777" w:rsidR="00FD11F4" w:rsidRDefault="00FD11F4" w:rsidP="00FD11F4">
      <w:pPr>
        <w:rPr>
          <w:rFonts w:cstheme="minorHAnsi"/>
          <w:b/>
          <w:color w:val="000000" w:themeColor="text1"/>
        </w:rPr>
      </w:pPr>
      <w:r>
        <w:rPr>
          <w:rFonts w:cstheme="minorHAnsi"/>
          <w:b/>
          <w:color w:val="000000" w:themeColor="text1"/>
        </w:rPr>
        <w:t>Autostrada A35 Brebemi-Aleatica</w:t>
      </w:r>
      <w:r>
        <w:rPr>
          <w:rFonts w:cstheme="minorHAnsi"/>
          <w:b/>
          <w:color w:val="000000" w:themeColor="text1"/>
        </w:rPr>
        <w:br/>
      </w:r>
      <w:hyperlink r:id="rId12" w:history="1">
        <w:r>
          <w:rPr>
            <w:rStyle w:val="Collegamentoipertestuale"/>
            <w:b/>
            <w:color w:val="000000" w:themeColor="text1"/>
          </w:rPr>
          <w:t>www.brebemi.it</w:t>
        </w:r>
      </w:hyperlink>
      <w:r>
        <w:rPr>
          <w:rFonts w:cstheme="minorHAnsi"/>
          <w:b/>
          <w:color w:val="000000" w:themeColor="text1"/>
        </w:rPr>
        <w:t xml:space="preserve"> – www.aleatica.com</w:t>
      </w:r>
    </w:p>
    <w:p w14:paraId="7E3E984E" w14:textId="77777777" w:rsidR="00FD11F4" w:rsidRDefault="00FD11F4" w:rsidP="00FD11F4">
      <w:pPr>
        <w:jc w:val="both"/>
        <w:rPr>
          <w:rFonts w:cstheme="minorHAnsi"/>
          <w:i/>
          <w:iCs/>
          <w:color w:val="000000" w:themeColor="text1"/>
          <w:sz w:val="18"/>
          <w:szCs w:val="18"/>
        </w:rPr>
      </w:pPr>
      <w:r>
        <w:rPr>
          <w:rFonts w:cstheme="minorHAnsi"/>
          <w:i/>
          <w:iCs/>
          <w:color w:val="000000" w:themeColor="text1"/>
          <w:sz w:val="18"/>
          <w:szCs w:val="18"/>
        </w:rPr>
        <w:t xml:space="preserve">A35 Brebemi-Aleatica è il collegamento autostradale direttissimo tra Brescia e Milano, la via più veloce e sicura tra le due città. L’infrastruttura, attiva dal 23 luglio 2014, ha un’estensione di 62,1 km a cui sono state aggiunte la stazione di esazione di Castegnato e le rampe di interconnessione con l’autostrada A4. L’autostrada è raggiungibile dalla città di Brescia attraverso l’autostrada A4 (prendendo la rampa di uscita dopo Brescia Ovest in direzione “A35 Milano – Linate), la Tangenziale Sud di Brescia e la SP19 oppure utilizzando la nuova A21 (Corda Molle). I caselli </w:t>
      </w:r>
      <w:r w:rsidRPr="00045DE8">
        <w:rPr>
          <w:rFonts w:cstheme="minorHAnsi"/>
          <w:i/>
          <w:iCs/>
          <w:color w:val="000000" w:themeColor="text1"/>
          <w:sz w:val="18"/>
          <w:szCs w:val="18"/>
        </w:rPr>
        <w:t>dell’autostrada sono sei: Chiari Ovest, Calcio, Romano di Lombardia, Bariano, Caravaggio e Treviglio. Superato l’ultimo casello di Treviglio, ci si immette nell’A58 Tangenziale Est Esterna Milano (TEEM) che consente all’A35 Brebemi di raggiungere la A1 all’altezza di Melegnano, la A4 all’altezza di Agrate, Linate e l’Area Metropolitana di Milano tramite due svincoli, a destra, Pozzuolo Martesana e a sinistra Liscate, che sboccano rispettivamente sulla SP103 Cassanese e sulla SP14 Rivoltana. A35 Brebemi, concessionaria autostradale parte</w:t>
      </w:r>
      <w:r w:rsidRPr="00D302A8">
        <w:rPr>
          <w:rFonts w:cstheme="minorHAnsi"/>
          <w:i/>
          <w:iCs/>
          <w:color w:val="000000" w:themeColor="text1"/>
          <w:sz w:val="18"/>
          <w:szCs w:val="18"/>
        </w:rPr>
        <w:t xml:space="preserve"> del Gruppo A</w:t>
      </w:r>
      <w:r>
        <w:rPr>
          <w:rFonts w:cstheme="minorHAnsi"/>
          <w:i/>
          <w:iCs/>
          <w:color w:val="000000" w:themeColor="text1"/>
          <w:sz w:val="18"/>
          <w:szCs w:val="18"/>
        </w:rPr>
        <w:t>l</w:t>
      </w:r>
      <w:r w:rsidRPr="00D302A8">
        <w:rPr>
          <w:rFonts w:cstheme="minorHAnsi"/>
          <w:i/>
          <w:iCs/>
          <w:color w:val="000000" w:themeColor="text1"/>
          <w:sz w:val="18"/>
          <w:szCs w:val="18"/>
        </w:rPr>
        <w:t xml:space="preserve">eatica. </w:t>
      </w:r>
    </w:p>
    <w:p w14:paraId="4265E3D2" w14:textId="77777777" w:rsidR="00FD11F4" w:rsidRDefault="00FD11F4" w:rsidP="00FD11F4">
      <w:pPr>
        <w:jc w:val="both"/>
      </w:pPr>
      <w:r w:rsidRPr="00D302A8">
        <w:rPr>
          <w:rFonts w:cstheme="minorHAnsi"/>
          <w:i/>
          <w:iCs/>
          <w:color w:val="000000" w:themeColor="text1"/>
          <w:sz w:val="18"/>
          <w:szCs w:val="18"/>
        </w:rPr>
        <w:t>Fondata nel 2018, Aleatica è un operatore leader nel settore delle infrastrutture di trasporto, con una visione di mobilità intelligente, sicura e sostenibile. Con un fatturato annuo di 1,3 miliardi di dollari e oltre 3.000 dipendenti, la società gestisce attualmente 20 concessioni in sette Paesi (Spagna, Italia, Regno Unito, Messico, Colombia, Perù e Cile): 16 autostrade, 2 porti, 1 linea di metropolitana leggera e 1 aeroporto, in Europa e America Latina. Aleatica è di proprietà dell'australiano IFM Global Infrastructure Fund, gestito da IFM Investors, leader negli investimenti in infrastrutture, debito, azioni quotate e private equity. Con 145 miliardi di dollari di fondi in gestione e 42 asset infrastrutturali in più di 20 Paesi, IFM Investors promuove pratiche di investimento sostenibili ed etiche a beneficio delle comunità in cui è presente.</w:t>
      </w:r>
    </w:p>
    <w:p w14:paraId="4D813B7D" w14:textId="77777777" w:rsidR="00746383" w:rsidRPr="00843395" w:rsidRDefault="00746383" w:rsidP="00746383">
      <w:pPr>
        <w:spacing w:line="276" w:lineRule="auto"/>
        <w:jc w:val="both"/>
        <w:rPr>
          <w:b/>
          <w:color w:val="0092CB"/>
        </w:rPr>
      </w:pPr>
      <w:r>
        <w:rPr>
          <w:b/>
          <w:color w:val="0092CB"/>
        </w:rPr>
        <w:t>IVECO</w:t>
      </w:r>
    </w:p>
    <w:p w14:paraId="71D3F81C" w14:textId="77777777" w:rsidR="00746383" w:rsidRPr="00366290" w:rsidRDefault="00746383" w:rsidP="00746383">
      <w:pPr>
        <w:spacing w:before="240" w:after="240" w:line="240" w:lineRule="auto"/>
        <w:jc w:val="both"/>
        <w:rPr>
          <w:rFonts w:cs="Arial"/>
          <w:sz w:val="16"/>
          <w:szCs w:val="16"/>
        </w:rPr>
      </w:pPr>
      <w:r w:rsidRPr="00366290">
        <w:rPr>
          <w:rFonts w:eastAsia="Arial" w:cs="Arial"/>
          <w:i/>
          <w:color w:val="1A1918"/>
          <w:sz w:val="16"/>
          <w:szCs w:val="16"/>
        </w:rPr>
        <w:t>IVECO è il marchio di Iveco Group N.V. (EXM: IVG) che progetta, produce e commercializza un'ampia gamma di veicoli leggeri, medi e pesanti, cava/cantiere e soluzioni adatte a qualsiasi tipo di allestimento.</w:t>
      </w:r>
    </w:p>
    <w:p w14:paraId="6BE231DF" w14:textId="77777777" w:rsidR="00746383" w:rsidRPr="00366290" w:rsidRDefault="00746383" w:rsidP="00746383">
      <w:pPr>
        <w:pStyle w:val="NormaleWeb"/>
        <w:jc w:val="both"/>
        <w:rPr>
          <w:rFonts w:ascii="Arial" w:hAnsi="Arial" w:cs="Arial"/>
          <w:i/>
          <w:iCs/>
          <w:sz w:val="16"/>
          <w:szCs w:val="16"/>
        </w:rPr>
      </w:pPr>
      <w:r w:rsidRPr="00366290">
        <w:rPr>
          <w:rFonts w:ascii="Arial" w:eastAsia="Arial" w:hAnsi="Arial" w:cs="Arial"/>
          <w:i/>
          <w:color w:val="1A1918"/>
          <w:sz w:val="16"/>
          <w:szCs w:val="16"/>
        </w:rPr>
        <w:t xml:space="preserve">Il brand è sempre rivolto all’innovazione </w:t>
      </w:r>
      <w:r w:rsidRPr="00366290">
        <w:rPr>
          <w:rFonts w:ascii="Arial" w:hAnsi="Arial" w:cs="Arial"/>
          <w:i/>
          <w:iCs/>
          <w:sz w:val="16"/>
          <w:szCs w:val="16"/>
        </w:rPr>
        <w:t>con un’evoluzione continua della propria offerta, volta a fornire a ogni cliente il veicolo più idoneo alla propria missione.</w:t>
      </w:r>
    </w:p>
    <w:p w14:paraId="5FA020D6" w14:textId="77777777" w:rsidR="00746383" w:rsidRPr="00366290" w:rsidRDefault="00746383" w:rsidP="00746383">
      <w:pPr>
        <w:spacing w:before="240" w:after="240" w:line="240" w:lineRule="auto"/>
        <w:jc w:val="both"/>
        <w:rPr>
          <w:rFonts w:cs="Arial"/>
          <w:sz w:val="16"/>
          <w:szCs w:val="16"/>
        </w:rPr>
      </w:pPr>
      <w:r w:rsidRPr="00366290">
        <w:rPr>
          <w:rFonts w:eastAsia="Arial" w:cs="Arial"/>
          <w:i/>
          <w:color w:val="1A1918"/>
          <w:sz w:val="16"/>
          <w:szCs w:val="16"/>
        </w:rPr>
        <w:t>Per ogni gamma di prodotto, l'offerta completa è progettata intorno alle esigenze dell’autista per offrire un'esperienza eccellente con particolare attenzione alla sicurezza e al comfort, con un'ampia gamma di servizi digitali avanzati e abilitati alla connettività, sviluppati per aiutare i proprietari di flotte a gestire l’attività in modo efficiente e per migliorare l'intero sistema di soluzioni di trasporto offerte da IVECO.</w:t>
      </w:r>
    </w:p>
    <w:p w14:paraId="1D189014" w14:textId="77777777" w:rsidR="00746383" w:rsidRPr="00366290" w:rsidRDefault="00746383" w:rsidP="00746383">
      <w:pPr>
        <w:pStyle w:val="NormaleWeb"/>
        <w:jc w:val="both"/>
        <w:rPr>
          <w:rFonts w:ascii="Arial" w:hAnsi="Arial" w:cs="Arial"/>
          <w:i/>
          <w:iCs/>
          <w:sz w:val="16"/>
          <w:szCs w:val="16"/>
        </w:rPr>
      </w:pPr>
      <w:r w:rsidRPr="00366290">
        <w:rPr>
          <w:rFonts w:ascii="Arial" w:hAnsi="Arial" w:cs="Arial"/>
          <w:i/>
          <w:iCs/>
          <w:sz w:val="16"/>
          <w:szCs w:val="16"/>
        </w:rPr>
        <w:t xml:space="preserve">IVECO persegue la propria strategia di </w:t>
      </w:r>
      <w:r w:rsidRPr="00366290">
        <w:rPr>
          <w:rStyle w:val="Enfasigrassetto"/>
          <w:rFonts w:ascii="Arial" w:eastAsiaTheme="majorEastAsia" w:hAnsi="Arial" w:cs="Arial"/>
          <w:i/>
          <w:iCs/>
          <w:sz w:val="16"/>
          <w:szCs w:val="16"/>
        </w:rPr>
        <w:t>decarbonizzazione</w:t>
      </w:r>
      <w:r w:rsidRPr="00366290">
        <w:rPr>
          <w:rFonts w:ascii="Arial" w:hAnsi="Arial" w:cs="Arial"/>
          <w:i/>
          <w:iCs/>
          <w:sz w:val="16"/>
          <w:szCs w:val="16"/>
        </w:rPr>
        <w:t xml:space="preserve"> attraverso un approccio </w:t>
      </w:r>
      <w:r w:rsidRPr="00366290">
        <w:rPr>
          <w:rStyle w:val="Enfasigrassetto"/>
          <w:rFonts w:ascii="Arial" w:eastAsiaTheme="majorEastAsia" w:hAnsi="Arial" w:cs="Arial"/>
          <w:i/>
          <w:iCs/>
          <w:sz w:val="16"/>
          <w:szCs w:val="16"/>
        </w:rPr>
        <w:t>multi-energetico</w:t>
      </w:r>
      <w:r w:rsidRPr="00366290">
        <w:rPr>
          <w:rFonts w:ascii="Arial" w:hAnsi="Arial" w:cs="Arial"/>
          <w:i/>
          <w:iCs/>
          <w:sz w:val="16"/>
          <w:szCs w:val="16"/>
        </w:rPr>
        <w:t xml:space="preserve">, sviluppando soluzioni basate su </w:t>
      </w:r>
      <w:r w:rsidRPr="00366290">
        <w:rPr>
          <w:rStyle w:val="Enfasigrassetto"/>
          <w:rFonts w:ascii="Arial" w:eastAsiaTheme="majorEastAsia" w:hAnsi="Arial" w:cs="Arial"/>
          <w:i/>
          <w:iCs/>
          <w:sz w:val="16"/>
          <w:szCs w:val="16"/>
        </w:rPr>
        <w:t>diesel e HVO</w:t>
      </w:r>
      <w:r w:rsidRPr="00366290">
        <w:rPr>
          <w:rFonts w:ascii="Arial" w:hAnsi="Arial" w:cs="Arial"/>
          <w:i/>
          <w:iCs/>
          <w:sz w:val="16"/>
          <w:szCs w:val="16"/>
        </w:rPr>
        <w:t xml:space="preserve">, </w:t>
      </w:r>
      <w:r w:rsidRPr="00366290">
        <w:rPr>
          <w:rStyle w:val="Enfasigrassetto"/>
          <w:rFonts w:ascii="Arial" w:eastAsiaTheme="majorEastAsia" w:hAnsi="Arial" w:cs="Arial"/>
          <w:i/>
          <w:iCs/>
          <w:sz w:val="16"/>
          <w:szCs w:val="16"/>
        </w:rPr>
        <w:t>gas naturale e biometano</w:t>
      </w:r>
      <w:r w:rsidRPr="00366290">
        <w:rPr>
          <w:rFonts w:ascii="Arial" w:hAnsi="Arial" w:cs="Arial"/>
          <w:i/>
          <w:iCs/>
          <w:sz w:val="16"/>
          <w:szCs w:val="16"/>
        </w:rPr>
        <w:t xml:space="preserve">, e su tecnologie </w:t>
      </w:r>
      <w:r w:rsidRPr="00366290">
        <w:rPr>
          <w:rStyle w:val="Enfasigrassetto"/>
          <w:rFonts w:ascii="Arial" w:eastAsiaTheme="majorEastAsia" w:hAnsi="Arial" w:cs="Arial"/>
          <w:i/>
          <w:iCs/>
          <w:sz w:val="16"/>
          <w:szCs w:val="16"/>
        </w:rPr>
        <w:t>elettriche a batteria e a idrogeno</w:t>
      </w:r>
      <w:r w:rsidRPr="00366290">
        <w:rPr>
          <w:rFonts w:ascii="Arial" w:hAnsi="Arial" w:cs="Arial"/>
          <w:i/>
          <w:iCs/>
          <w:sz w:val="16"/>
          <w:szCs w:val="16"/>
        </w:rPr>
        <w:t>.</w:t>
      </w:r>
    </w:p>
    <w:p w14:paraId="525C1D0A" w14:textId="77777777" w:rsidR="00746383" w:rsidRPr="00366290" w:rsidRDefault="00746383" w:rsidP="00746383">
      <w:pPr>
        <w:spacing w:before="240" w:after="240" w:line="240" w:lineRule="auto"/>
        <w:jc w:val="both"/>
        <w:rPr>
          <w:rFonts w:cs="Arial"/>
          <w:sz w:val="16"/>
          <w:szCs w:val="16"/>
        </w:rPr>
      </w:pPr>
      <w:r w:rsidRPr="00366290">
        <w:rPr>
          <w:rFonts w:eastAsia="Arial" w:cs="Arial"/>
          <w:i/>
          <w:color w:val="1A1918"/>
          <w:sz w:val="16"/>
          <w:szCs w:val="16"/>
        </w:rPr>
        <w:t>Il marchio gestisce 7 stabilimenti di produzione e 8 centri di ricerca e sviluppo, contando su 3.300 punti vendita e assistenza in oltre 160 Paesi che garantiscono supporto tecnico ovunque un veicolo IVECO sia al lavoro.</w:t>
      </w:r>
    </w:p>
    <w:p w14:paraId="32D2F74E" w14:textId="77777777" w:rsidR="00746383" w:rsidRPr="00366290" w:rsidRDefault="00746383" w:rsidP="00746383">
      <w:pPr>
        <w:pStyle w:val="NormaleWeb"/>
        <w:jc w:val="both"/>
        <w:rPr>
          <w:rFonts w:ascii="Arial" w:eastAsia="Arial" w:hAnsi="Arial" w:cs="Arial"/>
          <w:i/>
          <w:color w:val="1A1918"/>
          <w:sz w:val="16"/>
          <w:szCs w:val="16"/>
        </w:rPr>
      </w:pPr>
      <w:r w:rsidRPr="00366290">
        <w:rPr>
          <w:rFonts w:ascii="Arial" w:eastAsia="Arial" w:hAnsi="Arial" w:cs="Arial"/>
          <w:i/>
          <w:color w:val="1A1918"/>
          <w:sz w:val="16"/>
          <w:szCs w:val="16"/>
        </w:rPr>
        <w:t>Guidata dal proprio “Spirito in Movimento”, IVECO sta trasformando l’industria del trasporto, grazie a innovazioni rivoluzionarie in materia di tecnologia, sostenibilità e design, con l’ambizione di essere il partner più affidabile ed efficiente per i propri clienti.</w:t>
      </w:r>
    </w:p>
    <w:p w14:paraId="626629AD" w14:textId="77777777" w:rsidR="00746383" w:rsidRPr="00366290" w:rsidRDefault="00746383" w:rsidP="00746383">
      <w:pPr>
        <w:spacing w:before="240" w:line="240" w:lineRule="auto"/>
        <w:jc w:val="both"/>
        <w:rPr>
          <w:rFonts w:cs="Arial"/>
          <w:sz w:val="16"/>
          <w:szCs w:val="16"/>
        </w:rPr>
      </w:pPr>
      <w:r w:rsidRPr="00366290">
        <w:rPr>
          <w:rFonts w:eastAsia="Arial" w:cs="Arial"/>
          <w:b/>
          <w:color w:val="1A1918"/>
          <w:sz w:val="16"/>
          <w:szCs w:val="16"/>
        </w:rPr>
        <w:t>Per maggiori informazioni contattare:</w:t>
      </w:r>
    </w:p>
    <w:p w14:paraId="0459B07C" w14:textId="77777777" w:rsidR="00746383" w:rsidRPr="00366290" w:rsidRDefault="00746383" w:rsidP="00746383">
      <w:pPr>
        <w:spacing w:before="240" w:line="240" w:lineRule="auto"/>
        <w:jc w:val="both"/>
        <w:rPr>
          <w:rFonts w:cs="Arial"/>
          <w:sz w:val="16"/>
          <w:szCs w:val="16"/>
        </w:rPr>
      </w:pPr>
      <w:r w:rsidRPr="00366290">
        <w:rPr>
          <w:rFonts w:eastAsia="Arial" w:cs="Arial"/>
          <w:b/>
          <w:color w:val="1A1918"/>
          <w:sz w:val="16"/>
          <w:szCs w:val="16"/>
        </w:rPr>
        <w:t>IVECO Press Office – Italy </w:t>
      </w:r>
    </w:p>
    <w:p w14:paraId="7FD44854" w14:textId="77777777" w:rsidR="00746383" w:rsidRPr="00366290" w:rsidRDefault="00746383" w:rsidP="00746383">
      <w:pPr>
        <w:spacing w:line="240" w:lineRule="auto"/>
        <w:jc w:val="both"/>
        <w:rPr>
          <w:rFonts w:cs="Arial"/>
          <w:sz w:val="16"/>
          <w:szCs w:val="16"/>
        </w:rPr>
      </w:pPr>
      <w:hyperlink r:id="rId13" w:history="1">
        <w:r w:rsidRPr="00366290">
          <w:rPr>
            <w:rStyle w:val="Collegamentoipertestuale"/>
            <w:rFonts w:eastAsia="Arial" w:cs="Arial"/>
            <w:sz w:val="16"/>
            <w:szCs w:val="16"/>
          </w:rPr>
          <w:t>ITALYPRESS@ivecogroup.com</w:t>
        </w:r>
      </w:hyperlink>
    </w:p>
    <w:p w14:paraId="0DE7C311" w14:textId="77777777" w:rsidR="00746383" w:rsidRPr="00366290" w:rsidRDefault="00746383" w:rsidP="00746383">
      <w:pPr>
        <w:spacing w:line="240" w:lineRule="auto"/>
        <w:jc w:val="both"/>
        <w:rPr>
          <w:rFonts w:cs="Arial"/>
          <w:sz w:val="16"/>
          <w:szCs w:val="16"/>
        </w:rPr>
      </w:pPr>
      <w:hyperlink r:id="rId14" w:history="1">
        <w:r w:rsidRPr="00366290">
          <w:rPr>
            <w:rStyle w:val="Collegamentoipertestuale"/>
            <w:rFonts w:eastAsia="Arial" w:cs="Arial"/>
            <w:sz w:val="16"/>
            <w:szCs w:val="16"/>
          </w:rPr>
          <w:t>www.ivecopress.it</w:t>
        </w:r>
      </w:hyperlink>
    </w:p>
    <w:p w14:paraId="0F332318" w14:textId="77777777" w:rsidR="00746383" w:rsidRPr="00366290" w:rsidRDefault="00746383" w:rsidP="00746383">
      <w:pPr>
        <w:spacing w:before="240" w:line="240" w:lineRule="auto"/>
        <w:jc w:val="both"/>
        <w:rPr>
          <w:rFonts w:cs="Arial"/>
          <w:sz w:val="16"/>
          <w:szCs w:val="16"/>
        </w:rPr>
      </w:pPr>
      <w:r w:rsidRPr="00366290">
        <w:rPr>
          <w:rFonts w:eastAsia="Arial" w:cs="Arial"/>
          <w:b/>
          <w:color w:val="1A1918"/>
          <w:sz w:val="16"/>
          <w:szCs w:val="16"/>
        </w:rPr>
        <w:t>Alessia Galli della Loggia</w:t>
      </w:r>
      <w:r w:rsidRPr="00366290">
        <w:rPr>
          <w:rFonts w:cs="Arial"/>
          <w:sz w:val="16"/>
          <w:szCs w:val="16"/>
        </w:rPr>
        <w:t xml:space="preserve"> </w:t>
      </w:r>
    </w:p>
    <w:p w14:paraId="37D600DF" w14:textId="77777777" w:rsidR="00746383" w:rsidRPr="006F1B8E" w:rsidRDefault="00746383" w:rsidP="00746383">
      <w:pPr>
        <w:spacing w:before="240" w:line="240" w:lineRule="auto"/>
        <w:jc w:val="both"/>
        <w:rPr>
          <w:rFonts w:cs="Arial"/>
          <w:sz w:val="16"/>
          <w:szCs w:val="16"/>
        </w:rPr>
      </w:pPr>
      <w:r w:rsidRPr="00366290">
        <w:rPr>
          <w:rFonts w:eastAsia="Arial" w:cs="Arial"/>
          <w:b/>
          <w:color w:val="1A1918"/>
          <w:sz w:val="16"/>
          <w:szCs w:val="16"/>
        </w:rPr>
        <w:t>347 2675150</w:t>
      </w:r>
    </w:p>
    <w:p w14:paraId="0B98D655" w14:textId="77777777" w:rsidR="00256F5A" w:rsidRDefault="00256F5A" w:rsidP="00032C1C">
      <w:pPr>
        <w:tabs>
          <w:tab w:val="left" w:pos="7213"/>
        </w:tabs>
        <w:rPr>
          <w:rFonts w:ascii="Verdana" w:hAnsi="Verdana"/>
          <w:sz w:val="20"/>
          <w:szCs w:val="20"/>
        </w:rPr>
      </w:pPr>
    </w:p>
    <w:sectPr w:rsidR="00256F5A" w:rsidSect="004A1F7B">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800"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84C9F" w14:textId="77777777" w:rsidR="00134C55" w:rsidRDefault="00134C55" w:rsidP="000530D3">
      <w:pPr>
        <w:spacing w:after="0" w:line="240" w:lineRule="auto"/>
      </w:pPr>
      <w:r>
        <w:separator/>
      </w:r>
    </w:p>
  </w:endnote>
  <w:endnote w:type="continuationSeparator" w:id="0">
    <w:p w14:paraId="796169C9" w14:textId="77777777" w:rsidR="00134C55" w:rsidRDefault="00134C55" w:rsidP="000530D3">
      <w:pPr>
        <w:spacing w:after="0" w:line="240" w:lineRule="auto"/>
      </w:pPr>
      <w:r>
        <w:continuationSeparator/>
      </w:r>
    </w:p>
  </w:endnote>
  <w:endnote w:type="continuationNotice" w:id="1">
    <w:p w14:paraId="6F1DB33E" w14:textId="77777777" w:rsidR="00134C55" w:rsidRDefault="00134C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9D6A" w14:textId="1B55014D" w:rsidR="00874CCA" w:rsidRDefault="00874CCA">
    <w:pPr>
      <w:pStyle w:val="Pidipagina"/>
    </w:pPr>
    <w:r>
      <w:rPr>
        <w:noProof/>
      </w:rPr>
      <mc:AlternateContent>
        <mc:Choice Requires="wps">
          <w:drawing>
            <wp:anchor distT="0" distB="0" distL="0" distR="0" simplePos="0" relativeHeight="251656192" behindDoc="0" locked="0" layoutInCell="1" allowOverlap="1" wp14:anchorId="271F9CB3" wp14:editId="09FC4B04">
              <wp:simplePos x="635" y="635"/>
              <wp:positionH relativeFrom="page">
                <wp:align>right</wp:align>
              </wp:positionH>
              <wp:positionV relativeFrom="page">
                <wp:align>bottom</wp:align>
              </wp:positionV>
              <wp:extent cx="640715" cy="324485"/>
              <wp:effectExtent l="0" t="0" r="0" b="0"/>
              <wp:wrapNone/>
              <wp:docPr id="1697131530" name="Casella di testo 2" descr="Riserva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0715" cy="324485"/>
                      </a:xfrm>
                      <a:prstGeom prst="rect">
                        <a:avLst/>
                      </a:prstGeom>
                      <a:noFill/>
                      <a:ln>
                        <a:noFill/>
                      </a:ln>
                    </wps:spPr>
                    <wps:txbx>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1F9CB3" id="_x0000_t202" coordsize="21600,21600" o:spt="202" path="m,l,21600r21600,l21600,xe">
              <v:stroke joinstyle="miter"/>
              <v:path gradientshapeok="t" o:connecttype="rect"/>
            </v:shapetype>
            <v:shape id="Casella di testo 2" o:spid="_x0000_s1026" type="#_x0000_t202" alt="Riservato" style="position:absolute;margin-left:-.75pt;margin-top:0;width:50.45pt;height:25.5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" filled="f" stroked="f">
              <v:textbox style="mso-fit-shape-to-text:t" inset="0,0,20pt,15pt">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A70C" w14:textId="475819F2" w:rsidR="009064A1" w:rsidRDefault="009064A1">
    <w:pPr>
      <w:pStyle w:val="Pidipagina"/>
    </w:pPr>
  </w:p>
  <w:p w14:paraId="35785B71" w14:textId="77777777" w:rsidR="009064A1" w:rsidRDefault="009064A1">
    <w:pPr>
      <w:pStyle w:val="Pidipagina"/>
    </w:pPr>
  </w:p>
  <w:p w14:paraId="19BE75C4" w14:textId="77777777" w:rsidR="009064A1" w:rsidRDefault="009064A1">
    <w:pPr>
      <w:pStyle w:val="Pidipagina"/>
    </w:pPr>
  </w:p>
  <w:p w14:paraId="56BE439B" w14:textId="77777777" w:rsidR="009064A1" w:rsidRDefault="009064A1">
    <w:pPr>
      <w:pStyle w:val="Pidipagina"/>
    </w:pPr>
  </w:p>
  <w:p w14:paraId="62A61AF9" w14:textId="77777777" w:rsidR="009064A1" w:rsidRDefault="009064A1">
    <w:pPr>
      <w:pStyle w:val="Pidipagina"/>
    </w:pPr>
  </w:p>
  <w:p w14:paraId="6E852F1A" w14:textId="77777777" w:rsidR="009064A1" w:rsidRDefault="009064A1">
    <w:pPr>
      <w:pStyle w:val="Pidipagina"/>
    </w:pPr>
  </w:p>
  <w:p w14:paraId="302148F4" w14:textId="77777777" w:rsidR="009064A1" w:rsidRDefault="009064A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EE92" w14:textId="02CA4829" w:rsidR="000530D3" w:rsidRDefault="000530D3" w:rsidP="005D61CF">
    <w:pPr>
      <w:pStyle w:val="Pidipagina"/>
      <w:ind w:left="2127" w:hanging="99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F4E1E" w14:textId="77777777" w:rsidR="00134C55" w:rsidRDefault="00134C55" w:rsidP="000530D3">
      <w:pPr>
        <w:spacing w:after="0" w:line="240" w:lineRule="auto"/>
      </w:pPr>
      <w:r>
        <w:separator/>
      </w:r>
    </w:p>
  </w:footnote>
  <w:footnote w:type="continuationSeparator" w:id="0">
    <w:p w14:paraId="4A3FFF0F" w14:textId="77777777" w:rsidR="00134C55" w:rsidRDefault="00134C55" w:rsidP="000530D3">
      <w:pPr>
        <w:spacing w:after="0" w:line="240" w:lineRule="auto"/>
      </w:pPr>
      <w:r>
        <w:continuationSeparator/>
      </w:r>
    </w:p>
  </w:footnote>
  <w:footnote w:type="continuationNotice" w:id="1">
    <w:p w14:paraId="7CA653B4" w14:textId="77777777" w:rsidR="00134C55" w:rsidRDefault="00134C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8DED" w14:textId="418CFD84" w:rsidR="00D67A21" w:rsidRDefault="005433E3">
    <w:pPr>
      <w:pStyle w:val="Intestazione"/>
    </w:pPr>
    <w:r>
      <w:rPr>
        <w:noProof/>
      </w:rPr>
      <w:pict w14:anchorId="58E69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8926969" o:spid="_x0000_s1026" type="#_x0000_t75" style="position:absolute;margin-left:0;margin-top:0;width:106.75pt;height:714.25pt;z-index:-251657216;mso-position-horizontal:center;mso-position-horizontal-relative:margin;mso-position-vertical:center;mso-position-vertical-relative:margin" o:allowincell="f">
          <v:imagedata r:id="rId1" o:title="filigran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DCD4" w14:textId="2A8C930F" w:rsidR="00E9271F" w:rsidRDefault="00C53599" w:rsidP="009064A1">
    <w:pPr>
      <w:pStyle w:val="Intestazione"/>
      <w:ind w:left="-1560"/>
    </w:pPr>
    <w:r>
      <w:rPr>
        <w:noProof/>
      </w:rPr>
      <w:drawing>
        <wp:anchor distT="0" distB="0" distL="114300" distR="114300" simplePos="0" relativeHeight="251658240" behindDoc="0" locked="0" layoutInCell="1" allowOverlap="1" wp14:anchorId="7E62B839" wp14:editId="696B41A9">
          <wp:simplePos x="0" y="0"/>
          <wp:positionH relativeFrom="column">
            <wp:posOffset>4489450</wp:posOffset>
          </wp:positionH>
          <wp:positionV relativeFrom="paragraph">
            <wp:posOffset>166370</wp:posOffset>
          </wp:positionV>
          <wp:extent cx="1284605" cy="208915"/>
          <wp:effectExtent l="0" t="0" r="0" b="635"/>
          <wp:wrapSquare wrapText="bothSides"/>
          <wp:docPr id="36605791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57911" name="Immagin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4605" cy="208915"/>
                  </a:xfrm>
                  <a:prstGeom prst="rect">
                    <a:avLst/>
                  </a:prstGeom>
                  <a:noFill/>
                </pic:spPr>
              </pic:pic>
            </a:graphicData>
          </a:graphic>
          <wp14:sizeRelH relativeFrom="margin">
            <wp14:pctWidth>0</wp14:pctWidth>
          </wp14:sizeRelH>
          <wp14:sizeRelV relativeFrom="margin">
            <wp14:pctHeight>0</wp14:pctHeight>
          </wp14:sizeRelV>
        </wp:anchor>
      </w:drawing>
    </w:r>
    <w:r w:rsidR="00DF64F9">
      <w:rPr>
        <w:noProof/>
      </w:rPr>
      <w:t xml:space="preserve">         </w:t>
    </w:r>
    <w:r w:rsidR="00840E54">
      <w:rPr>
        <w:noProof/>
      </w:rPr>
      <w:t xml:space="preserve">                     </w:t>
    </w:r>
    <w:r w:rsidR="009064A1">
      <w:rPr>
        <w:noProof/>
      </w:rPr>
      <w:drawing>
        <wp:inline distT="0" distB="0" distL="0" distR="0" wp14:anchorId="4C069131" wp14:editId="32FCD3ED">
          <wp:extent cx="2286000" cy="711987"/>
          <wp:effectExtent l="0" t="0" r="0" b="0"/>
          <wp:docPr id="1900185199" name="Immagine 1900185199"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r w:rsidR="00416BC5">
      <w:rPr>
        <w:noProof/>
      </w:rPr>
      <w:t xml:space="preserve">                </w:t>
    </w:r>
    <w:r w:rsidR="00C1483E">
      <w:rPr>
        <w:noProof/>
      </w:rPr>
      <w:t xml:space="preserve">                                         </w:t>
    </w:r>
    <w:r w:rsidR="00416BC5">
      <w:rPr>
        <w:noProof/>
      </w:rPr>
      <w:t xml:space="preserve">                                                                      </w:t>
    </w:r>
  </w:p>
  <w:p w14:paraId="3967592C" w14:textId="3B7B7E15" w:rsidR="00197470" w:rsidRDefault="00416BC5">
    <w:pPr>
      <w:pStyle w:val="Intestazione"/>
    </w:pPr>
    <w:r>
      <w:t xml:space="preserve">                                                      </w:t>
    </w:r>
  </w:p>
  <w:p w14:paraId="181BF280" w14:textId="2D02A985" w:rsidR="00197470" w:rsidRDefault="00416BC5" w:rsidP="00420EF3">
    <w:pPr>
      <w:pStyle w:val="Intestazione"/>
      <w:tabs>
        <w:tab w:val="clear" w:pos="4819"/>
        <w:tab w:val="clear" w:pos="9638"/>
        <w:tab w:val="left" w:pos="1838"/>
      </w:tabs>
    </w:pPr>
    <w:r>
      <w:t xml:space="preserve"> </w:t>
    </w:r>
    <w:r w:rsidR="00420EF3">
      <w:tab/>
    </w:r>
  </w:p>
  <w:p w14:paraId="53121617" w14:textId="77777777" w:rsidR="00197470" w:rsidRDefault="00197470">
    <w:pPr>
      <w:pStyle w:val="Intestazione"/>
    </w:pPr>
  </w:p>
  <w:p w14:paraId="58744BF1" w14:textId="4DCEE3E5" w:rsidR="00197470" w:rsidRDefault="00197470">
    <w:pPr>
      <w:pStyle w:val="Intestazione"/>
    </w:pPr>
  </w:p>
  <w:p w14:paraId="06261605" w14:textId="4183E48D" w:rsidR="00197470" w:rsidRDefault="001974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9313" w14:textId="51BB626B" w:rsidR="00197470" w:rsidRDefault="00730114" w:rsidP="00422C16">
    <w:pPr>
      <w:pStyle w:val="Intestazione"/>
      <w:ind w:left="-1560"/>
    </w:pPr>
    <w:r>
      <w:rPr>
        <w:noProof/>
      </w:rPr>
      <w:drawing>
        <wp:anchor distT="0" distB="0" distL="114300" distR="114300" simplePos="0" relativeHeight="251657216" behindDoc="0" locked="0" layoutInCell="1" allowOverlap="1" wp14:anchorId="233F8168" wp14:editId="74F8D2F8">
          <wp:simplePos x="0" y="0"/>
          <wp:positionH relativeFrom="column">
            <wp:posOffset>4356100</wp:posOffset>
          </wp:positionH>
          <wp:positionV relativeFrom="paragraph">
            <wp:posOffset>458470</wp:posOffset>
          </wp:positionV>
          <wp:extent cx="1284605" cy="208915"/>
          <wp:effectExtent l="0" t="0" r="0" b="635"/>
          <wp:wrapSquare wrapText="bothSides"/>
          <wp:docPr id="66437565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75657" name="Immagin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4605" cy="208915"/>
                  </a:xfrm>
                  <a:prstGeom prst="rect">
                    <a:avLst/>
                  </a:prstGeom>
                  <a:noFill/>
                </pic:spPr>
              </pic:pic>
            </a:graphicData>
          </a:graphic>
          <wp14:sizeRelH relativeFrom="margin">
            <wp14:pctWidth>0</wp14:pctWidth>
          </wp14:sizeRelH>
          <wp14:sizeRelV relativeFrom="margin">
            <wp14:pctHeight>0</wp14:pctHeight>
          </wp14:sizeRelV>
        </wp:anchor>
      </w:drawing>
    </w:r>
    <w:r w:rsidR="005422AF">
      <w:br/>
    </w:r>
    <w:r w:rsidR="005422AF">
      <w:rPr>
        <w:noProof/>
      </w:rPr>
      <w:br/>
    </w:r>
    <w:r w:rsidR="00DF64F9">
      <w:rPr>
        <w:noProof/>
      </w:rPr>
      <w:t xml:space="preserve">               </w:t>
    </w:r>
    <w:r w:rsidR="00422C16">
      <w:rPr>
        <w:noProof/>
      </w:rPr>
      <w:drawing>
        <wp:inline distT="0" distB="0" distL="0" distR="0" wp14:anchorId="4E669BE2" wp14:editId="06D93222">
          <wp:extent cx="2286000" cy="711987"/>
          <wp:effectExtent l="0" t="0" r="0" b="0"/>
          <wp:docPr id="2075668993" name="Immagine 207566899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r w:rsidR="005422AF">
      <w:t xml:space="preserve">   </w:t>
    </w:r>
    <w:r w:rsidR="00DF64F9">
      <w:t xml:space="preserve">                        </w:t>
    </w:r>
    <w:r w:rsidR="005422AF">
      <w:t xml:space="preserve">  </w:t>
    </w:r>
    <w:r w:rsidR="00DF64F9">
      <w:t xml:space="preserve">                                          </w:t>
    </w:r>
    <w:r w:rsidR="005422AF">
      <w:t xml:space="preserve">                                                                                                          </w:t>
    </w:r>
  </w:p>
  <w:p w14:paraId="78D5A3CA" w14:textId="43BC65A6" w:rsidR="00197470" w:rsidRDefault="00197470" w:rsidP="0010758A">
    <w:pPr>
      <w:pStyle w:val="Intestazione"/>
    </w:pPr>
  </w:p>
  <w:p w14:paraId="1CB75209" w14:textId="4164269B" w:rsidR="00197470" w:rsidRDefault="00197470" w:rsidP="00197470">
    <w:pPr>
      <w:pStyle w:val="Intestazione"/>
      <w:ind w:hanging="142"/>
    </w:pPr>
  </w:p>
  <w:p w14:paraId="530A2F44" w14:textId="7CEDCBC9" w:rsidR="00197470" w:rsidRDefault="00197470" w:rsidP="00197470">
    <w:pPr>
      <w:pStyle w:val="Intestazione"/>
      <w:ind w:hanging="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C4B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8364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78"/>
    <w:rsid w:val="00001971"/>
    <w:rsid w:val="00001B20"/>
    <w:rsid w:val="00004C0D"/>
    <w:rsid w:val="000053AF"/>
    <w:rsid w:val="000064B1"/>
    <w:rsid w:val="000277E4"/>
    <w:rsid w:val="00032C1C"/>
    <w:rsid w:val="0003708B"/>
    <w:rsid w:val="000442B9"/>
    <w:rsid w:val="000530D3"/>
    <w:rsid w:val="000617DC"/>
    <w:rsid w:val="00075118"/>
    <w:rsid w:val="0009466B"/>
    <w:rsid w:val="000A36D6"/>
    <w:rsid w:val="000A5420"/>
    <w:rsid w:val="000B26DA"/>
    <w:rsid w:val="000B2FFC"/>
    <w:rsid w:val="000C3EC7"/>
    <w:rsid w:val="000D1A80"/>
    <w:rsid w:val="000D7B3B"/>
    <w:rsid w:val="000F383E"/>
    <w:rsid w:val="00107177"/>
    <w:rsid w:val="0010758A"/>
    <w:rsid w:val="00110E99"/>
    <w:rsid w:val="001139A7"/>
    <w:rsid w:val="00116D81"/>
    <w:rsid w:val="001172D9"/>
    <w:rsid w:val="001172ED"/>
    <w:rsid w:val="0012143B"/>
    <w:rsid w:val="00124840"/>
    <w:rsid w:val="00126E3A"/>
    <w:rsid w:val="00134C55"/>
    <w:rsid w:val="001544D9"/>
    <w:rsid w:val="00160EB8"/>
    <w:rsid w:val="001672E1"/>
    <w:rsid w:val="00167F5D"/>
    <w:rsid w:val="001761A8"/>
    <w:rsid w:val="00176E1F"/>
    <w:rsid w:val="00181C6D"/>
    <w:rsid w:val="001916DF"/>
    <w:rsid w:val="00194586"/>
    <w:rsid w:val="00197470"/>
    <w:rsid w:val="001A6AE8"/>
    <w:rsid w:val="001C118B"/>
    <w:rsid w:val="001C1804"/>
    <w:rsid w:val="001C3065"/>
    <w:rsid w:val="001C487E"/>
    <w:rsid w:val="001D1D03"/>
    <w:rsid w:val="001E028E"/>
    <w:rsid w:val="001E126E"/>
    <w:rsid w:val="001E2FB6"/>
    <w:rsid w:val="001E4EFD"/>
    <w:rsid w:val="00201997"/>
    <w:rsid w:val="00207588"/>
    <w:rsid w:val="002109FC"/>
    <w:rsid w:val="00212371"/>
    <w:rsid w:val="0021739A"/>
    <w:rsid w:val="002240A3"/>
    <w:rsid w:val="00225E72"/>
    <w:rsid w:val="0023345C"/>
    <w:rsid w:val="00237623"/>
    <w:rsid w:val="00245D84"/>
    <w:rsid w:val="0025020E"/>
    <w:rsid w:val="00256F5A"/>
    <w:rsid w:val="00264B22"/>
    <w:rsid w:val="00274D7D"/>
    <w:rsid w:val="0028782D"/>
    <w:rsid w:val="00287FDE"/>
    <w:rsid w:val="00291855"/>
    <w:rsid w:val="00291B9F"/>
    <w:rsid w:val="002A4F0E"/>
    <w:rsid w:val="002B1892"/>
    <w:rsid w:val="002C058E"/>
    <w:rsid w:val="002E1FCE"/>
    <w:rsid w:val="002E61EB"/>
    <w:rsid w:val="002F7397"/>
    <w:rsid w:val="00305E9D"/>
    <w:rsid w:val="00314DC3"/>
    <w:rsid w:val="00320676"/>
    <w:rsid w:val="00323F17"/>
    <w:rsid w:val="003243C7"/>
    <w:rsid w:val="00326B2C"/>
    <w:rsid w:val="003323CD"/>
    <w:rsid w:val="00336BFC"/>
    <w:rsid w:val="00354E28"/>
    <w:rsid w:val="00356450"/>
    <w:rsid w:val="003575BE"/>
    <w:rsid w:val="0038106A"/>
    <w:rsid w:val="003977E0"/>
    <w:rsid w:val="003A6365"/>
    <w:rsid w:val="003B037C"/>
    <w:rsid w:val="003B1B36"/>
    <w:rsid w:val="003B346C"/>
    <w:rsid w:val="003B6F8A"/>
    <w:rsid w:val="003E5DB9"/>
    <w:rsid w:val="00410899"/>
    <w:rsid w:val="00416BC5"/>
    <w:rsid w:val="004172A2"/>
    <w:rsid w:val="00420EF3"/>
    <w:rsid w:val="00422C16"/>
    <w:rsid w:val="00423860"/>
    <w:rsid w:val="00441638"/>
    <w:rsid w:val="00483164"/>
    <w:rsid w:val="00485394"/>
    <w:rsid w:val="00491770"/>
    <w:rsid w:val="00492DF2"/>
    <w:rsid w:val="004A1F7B"/>
    <w:rsid w:val="004B2B64"/>
    <w:rsid w:val="004B4FDF"/>
    <w:rsid w:val="004B6FBD"/>
    <w:rsid w:val="004E7884"/>
    <w:rsid w:val="00500207"/>
    <w:rsid w:val="00510305"/>
    <w:rsid w:val="00524B60"/>
    <w:rsid w:val="005261FE"/>
    <w:rsid w:val="005422AF"/>
    <w:rsid w:val="005433E3"/>
    <w:rsid w:val="00544D49"/>
    <w:rsid w:val="005510BB"/>
    <w:rsid w:val="005619E0"/>
    <w:rsid w:val="00563D83"/>
    <w:rsid w:val="005642EF"/>
    <w:rsid w:val="00567650"/>
    <w:rsid w:val="0059431B"/>
    <w:rsid w:val="00595287"/>
    <w:rsid w:val="0059761D"/>
    <w:rsid w:val="005C1722"/>
    <w:rsid w:val="005C206F"/>
    <w:rsid w:val="005C382C"/>
    <w:rsid w:val="005C6A85"/>
    <w:rsid w:val="005D12AA"/>
    <w:rsid w:val="005D61CF"/>
    <w:rsid w:val="005E6817"/>
    <w:rsid w:val="00601AF6"/>
    <w:rsid w:val="00610DE7"/>
    <w:rsid w:val="00611ECD"/>
    <w:rsid w:val="00611F2D"/>
    <w:rsid w:val="00654A75"/>
    <w:rsid w:val="00655C6A"/>
    <w:rsid w:val="0067202A"/>
    <w:rsid w:val="00685BAB"/>
    <w:rsid w:val="00687CCF"/>
    <w:rsid w:val="00693CA0"/>
    <w:rsid w:val="00696390"/>
    <w:rsid w:val="006B2A53"/>
    <w:rsid w:val="006E40EF"/>
    <w:rsid w:val="006F46EC"/>
    <w:rsid w:val="00730114"/>
    <w:rsid w:val="00730655"/>
    <w:rsid w:val="00742B68"/>
    <w:rsid w:val="00746383"/>
    <w:rsid w:val="00757291"/>
    <w:rsid w:val="007579E0"/>
    <w:rsid w:val="007C1D87"/>
    <w:rsid w:val="007D62CB"/>
    <w:rsid w:val="007D6730"/>
    <w:rsid w:val="007E36DF"/>
    <w:rsid w:val="007F0B6D"/>
    <w:rsid w:val="00803BE4"/>
    <w:rsid w:val="00816EC3"/>
    <w:rsid w:val="008309AB"/>
    <w:rsid w:val="00831ECD"/>
    <w:rsid w:val="00831FE1"/>
    <w:rsid w:val="00840E54"/>
    <w:rsid w:val="008656AE"/>
    <w:rsid w:val="00874107"/>
    <w:rsid w:val="00874CCA"/>
    <w:rsid w:val="00882296"/>
    <w:rsid w:val="00885632"/>
    <w:rsid w:val="00885B06"/>
    <w:rsid w:val="00890950"/>
    <w:rsid w:val="00897363"/>
    <w:rsid w:val="008B103F"/>
    <w:rsid w:val="008B680A"/>
    <w:rsid w:val="008C43B7"/>
    <w:rsid w:val="008C5F5C"/>
    <w:rsid w:val="008D6C80"/>
    <w:rsid w:val="008F185C"/>
    <w:rsid w:val="008F2BB2"/>
    <w:rsid w:val="008F7567"/>
    <w:rsid w:val="009064A1"/>
    <w:rsid w:val="00907A69"/>
    <w:rsid w:val="00916E00"/>
    <w:rsid w:val="0092476E"/>
    <w:rsid w:val="00930426"/>
    <w:rsid w:val="00945317"/>
    <w:rsid w:val="009478BA"/>
    <w:rsid w:val="00975596"/>
    <w:rsid w:val="00993B2A"/>
    <w:rsid w:val="009A32CC"/>
    <w:rsid w:val="009A5D3D"/>
    <w:rsid w:val="009D1618"/>
    <w:rsid w:val="009E1329"/>
    <w:rsid w:val="009F3778"/>
    <w:rsid w:val="00A340F1"/>
    <w:rsid w:val="00A35B58"/>
    <w:rsid w:val="00A3703B"/>
    <w:rsid w:val="00A83691"/>
    <w:rsid w:val="00AA1F2A"/>
    <w:rsid w:val="00AA77DC"/>
    <w:rsid w:val="00AB7853"/>
    <w:rsid w:val="00AC6A41"/>
    <w:rsid w:val="00AD3F29"/>
    <w:rsid w:val="00AF14EB"/>
    <w:rsid w:val="00AF6D20"/>
    <w:rsid w:val="00B14143"/>
    <w:rsid w:val="00B26CDF"/>
    <w:rsid w:val="00B36933"/>
    <w:rsid w:val="00B4173D"/>
    <w:rsid w:val="00B478E9"/>
    <w:rsid w:val="00B527CA"/>
    <w:rsid w:val="00B56392"/>
    <w:rsid w:val="00B71A80"/>
    <w:rsid w:val="00B855C9"/>
    <w:rsid w:val="00B90CA1"/>
    <w:rsid w:val="00B910DE"/>
    <w:rsid w:val="00B97717"/>
    <w:rsid w:val="00BC597B"/>
    <w:rsid w:val="00BE4C04"/>
    <w:rsid w:val="00BE537C"/>
    <w:rsid w:val="00BE59CA"/>
    <w:rsid w:val="00BE5F85"/>
    <w:rsid w:val="00C1044C"/>
    <w:rsid w:val="00C1483E"/>
    <w:rsid w:val="00C22A74"/>
    <w:rsid w:val="00C25489"/>
    <w:rsid w:val="00C277B4"/>
    <w:rsid w:val="00C364AE"/>
    <w:rsid w:val="00C46114"/>
    <w:rsid w:val="00C472A5"/>
    <w:rsid w:val="00C50AAD"/>
    <w:rsid w:val="00C53599"/>
    <w:rsid w:val="00C53942"/>
    <w:rsid w:val="00C602D4"/>
    <w:rsid w:val="00C6356A"/>
    <w:rsid w:val="00C66D34"/>
    <w:rsid w:val="00C7736A"/>
    <w:rsid w:val="00C866B6"/>
    <w:rsid w:val="00C92652"/>
    <w:rsid w:val="00C94BD2"/>
    <w:rsid w:val="00C96A47"/>
    <w:rsid w:val="00C97533"/>
    <w:rsid w:val="00CA2619"/>
    <w:rsid w:val="00CA2AD7"/>
    <w:rsid w:val="00CA53ED"/>
    <w:rsid w:val="00CC0370"/>
    <w:rsid w:val="00CD00AB"/>
    <w:rsid w:val="00CE06CE"/>
    <w:rsid w:val="00CF650A"/>
    <w:rsid w:val="00D00667"/>
    <w:rsid w:val="00D07788"/>
    <w:rsid w:val="00D600C8"/>
    <w:rsid w:val="00D67A21"/>
    <w:rsid w:val="00D71311"/>
    <w:rsid w:val="00D7439B"/>
    <w:rsid w:val="00D910EC"/>
    <w:rsid w:val="00D94BEB"/>
    <w:rsid w:val="00DA1C0D"/>
    <w:rsid w:val="00DA2FA9"/>
    <w:rsid w:val="00DC0828"/>
    <w:rsid w:val="00DC0927"/>
    <w:rsid w:val="00DD6AAA"/>
    <w:rsid w:val="00DE4A06"/>
    <w:rsid w:val="00DE7A99"/>
    <w:rsid w:val="00DF64F9"/>
    <w:rsid w:val="00E1109C"/>
    <w:rsid w:val="00E17E41"/>
    <w:rsid w:val="00E2045F"/>
    <w:rsid w:val="00E220D7"/>
    <w:rsid w:val="00E26733"/>
    <w:rsid w:val="00E33E91"/>
    <w:rsid w:val="00E404BB"/>
    <w:rsid w:val="00E52C98"/>
    <w:rsid w:val="00E61052"/>
    <w:rsid w:val="00E74E21"/>
    <w:rsid w:val="00E8024D"/>
    <w:rsid w:val="00E87AC1"/>
    <w:rsid w:val="00E90FE0"/>
    <w:rsid w:val="00E9271F"/>
    <w:rsid w:val="00EA3475"/>
    <w:rsid w:val="00EA5A0D"/>
    <w:rsid w:val="00EB0B89"/>
    <w:rsid w:val="00EC208E"/>
    <w:rsid w:val="00EE6220"/>
    <w:rsid w:val="00EF1B86"/>
    <w:rsid w:val="00F107CC"/>
    <w:rsid w:val="00F205F0"/>
    <w:rsid w:val="00F26776"/>
    <w:rsid w:val="00F40583"/>
    <w:rsid w:val="00F40B85"/>
    <w:rsid w:val="00F54E81"/>
    <w:rsid w:val="00F716EF"/>
    <w:rsid w:val="00F72378"/>
    <w:rsid w:val="00F7496A"/>
    <w:rsid w:val="00F84ADE"/>
    <w:rsid w:val="00F90992"/>
    <w:rsid w:val="00FA337B"/>
    <w:rsid w:val="00FB16D4"/>
    <w:rsid w:val="00FD11F4"/>
    <w:rsid w:val="00FD5B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93B8C"/>
  <w15:chartTrackingRefBased/>
  <w15:docId w15:val="{75ACB638-EAC3-4CCB-96DF-863A1D88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530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30D3"/>
  </w:style>
  <w:style w:type="paragraph" w:styleId="Pidipagina">
    <w:name w:val="footer"/>
    <w:basedOn w:val="Normale"/>
    <w:link w:val="PidipaginaCarattere"/>
    <w:uiPriority w:val="99"/>
    <w:unhideWhenUsed/>
    <w:rsid w:val="000530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30D3"/>
  </w:style>
  <w:style w:type="paragraph" w:customStyle="1" w:styleId="Default">
    <w:name w:val="Default"/>
    <w:rsid w:val="008C43B7"/>
    <w:pPr>
      <w:autoSpaceDE w:val="0"/>
      <w:autoSpaceDN w:val="0"/>
      <w:adjustRightInd w:val="0"/>
      <w:spacing w:after="0" w:line="240" w:lineRule="auto"/>
    </w:pPr>
    <w:rPr>
      <w:rFonts w:ascii="Lato" w:hAnsi="Lato" w:cs="Lato"/>
      <w:color w:val="000000"/>
      <w:sz w:val="24"/>
      <w:szCs w:val="24"/>
    </w:rPr>
  </w:style>
  <w:style w:type="character" w:styleId="Collegamentoipertestuale">
    <w:name w:val="Hyperlink"/>
    <w:basedOn w:val="Carpredefinitoparagrafo"/>
    <w:uiPriority w:val="99"/>
    <w:unhideWhenUsed/>
    <w:rsid w:val="005D61CF"/>
    <w:rPr>
      <w:color w:val="0563C1" w:themeColor="hyperlink"/>
      <w:u w:val="single"/>
    </w:rPr>
  </w:style>
  <w:style w:type="character" w:styleId="Menzionenonrisolta">
    <w:name w:val="Unresolved Mention"/>
    <w:basedOn w:val="Carpredefinitoparagrafo"/>
    <w:uiPriority w:val="99"/>
    <w:semiHidden/>
    <w:unhideWhenUsed/>
    <w:rsid w:val="005D61CF"/>
    <w:rPr>
      <w:color w:val="605E5C"/>
      <w:shd w:val="clear" w:color="auto" w:fill="E1DFDD"/>
    </w:rPr>
  </w:style>
  <w:style w:type="paragraph" w:styleId="Revisione">
    <w:name w:val="Revision"/>
    <w:hidden/>
    <w:uiPriority w:val="99"/>
    <w:semiHidden/>
    <w:rsid w:val="00483164"/>
    <w:pPr>
      <w:spacing w:after="0" w:line="240" w:lineRule="auto"/>
    </w:pPr>
  </w:style>
  <w:style w:type="character" w:styleId="Enfasigrassetto">
    <w:name w:val="Strong"/>
    <w:basedOn w:val="Carpredefinitoparagrafo"/>
    <w:uiPriority w:val="22"/>
    <w:qFormat/>
    <w:rsid w:val="00746383"/>
    <w:rPr>
      <w:b/>
      <w:bCs/>
    </w:rPr>
  </w:style>
  <w:style w:type="paragraph" w:styleId="NormaleWeb">
    <w:name w:val="Normal (Web)"/>
    <w:basedOn w:val="Normale"/>
    <w:uiPriority w:val="99"/>
    <w:unhideWhenUsed/>
    <w:rsid w:val="0074638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3703B"/>
    <w:rPr>
      <w:sz w:val="16"/>
      <w:szCs w:val="16"/>
    </w:rPr>
  </w:style>
  <w:style w:type="paragraph" w:styleId="Testocommento">
    <w:name w:val="annotation text"/>
    <w:basedOn w:val="Normale"/>
    <w:link w:val="TestocommentoCarattere"/>
    <w:uiPriority w:val="99"/>
    <w:unhideWhenUsed/>
    <w:rsid w:val="00A3703B"/>
    <w:pPr>
      <w:spacing w:line="240" w:lineRule="auto"/>
    </w:pPr>
    <w:rPr>
      <w:sz w:val="20"/>
      <w:szCs w:val="20"/>
    </w:rPr>
  </w:style>
  <w:style w:type="character" w:customStyle="1" w:styleId="TestocommentoCarattere">
    <w:name w:val="Testo commento Carattere"/>
    <w:basedOn w:val="Carpredefinitoparagrafo"/>
    <w:link w:val="Testocommento"/>
    <w:uiPriority w:val="99"/>
    <w:rsid w:val="00A3703B"/>
    <w:rPr>
      <w:sz w:val="20"/>
      <w:szCs w:val="20"/>
    </w:rPr>
  </w:style>
  <w:style w:type="paragraph" w:styleId="Soggettocommento">
    <w:name w:val="annotation subject"/>
    <w:basedOn w:val="Testocommento"/>
    <w:next w:val="Testocommento"/>
    <w:link w:val="SoggettocommentoCarattere"/>
    <w:uiPriority w:val="99"/>
    <w:semiHidden/>
    <w:unhideWhenUsed/>
    <w:rsid w:val="00A3703B"/>
    <w:rPr>
      <w:b/>
      <w:bCs/>
    </w:rPr>
  </w:style>
  <w:style w:type="character" w:customStyle="1" w:styleId="SoggettocommentoCarattere">
    <w:name w:val="Soggetto commento Carattere"/>
    <w:basedOn w:val="TestocommentoCarattere"/>
    <w:link w:val="Soggettocommento"/>
    <w:uiPriority w:val="99"/>
    <w:semiHidden/>
    <w:rsid w:val="00A370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924385">
      <w:bodyDiv w:val="1"/>
      <w:marLeft w:val="0"/>
      <w:marRight w:val="0"/>
      <w:marTop w:val="0"/>
      <w:marBottom w:val="0"/>
      <w:divBdr>
        <w:top w:val="none" w:sz="0" w:space="0" w:color="auto"/>
        <w:left w:val="none" w:sz="0" w:space="0" w:color="auto"/>
        <w:bottom w:val="none" w:sz="0" w:space="0" w:color="auto"/>
        <w:right w:val="none" w:sz="0" w:space="0" w:color="auto"/>
      </w:divBdr>
      <w:divsChild>
        <w:div w:id="13725998">
          <w:marLeft w:val="0"/>
          <w:marRight w:val="0"/>
          <w:marTop w:val="0"/>
          <w:marBottom w:val="0"/>
          <w:divBdr>
            <w:top w:val="none" w:sz="0" w:space="0" w:color="auto"/>
            <w:left w:val="none" w:sz="0" w:space="0" w:color="auto"/>
            <w:bottom w:val="none" w:sz="0" w:space="0" w:color="auto"/>
            <w:right w:val="none" w:sz="0" w:space="0" w:color="auto"/>
          </w:divBdr>
        </w:div>
      </w:divsChild>
    </w:div>
    <w:div w:id="642933752">
      <w:bodyDiv w:val="1"/>
      <w:marLeft w:val="0"/>
      <w:marRight w:val="0"/>
      <w:marTop w:val="0"/>
      <w:marBottom w:val="0"/>
      <w:divBdr>
        <w:top w:val="none" w:sz="0" w:space="0" w:color="auto"/>
        <w:left w:val="none" w:sz="0" w:space="0" w:color="auto"/>
        <w:bottom w:val="none" w:sz="0" w:space="0" w:color="auto"/>
        <w:right w:val="none" w:sz="0" w:space="0" w:color="auto"/>
      </w:divBdr>
      <w:divsChild>
        <w:div w:id="1285304905">
          <w:marLeft w:val="0"/>
          <w:marRight w:val="0"/>
          <w:marTop w:val="0"/>
          <w:marBottom w:val="0"/>
          <w:divBdr>
            <w:top w:val="none" w:sz="0" w:space="0" w:color="auto"/>
            <w:left w:val="none" w:sz="0" w:space="0" w:color="auto"/>
            <w:bottom w:val="none" w:sz="0" w:space="0" w:color="auto"/>
            <w:right w:val="none" w:sz="0" w:space="0" w:color="auto"/>
          </w:divBdr>
        </w:div>
      </w:divsChild>
    </w:div>
    <w:div w:id="1099983015">
      <w:bodyDiv w:val="1"/>
      <w:marLeft w:val="0"/>
      <w:marRight w:val="0"/>
      <w:marTop w:val="0"/>
      <w:marBottom w:val="0"/>
      <w:divBdr>
        <w:top w:val="none" w:sz="0" w:space="0" w:color="auto"/>
        <w:left w:val="none" w:sz="0" w:space="0" w:color="auto"/>
        <w:bottom w:val="none" w:sz="0" w:space="0" w:color="auto"/>
        <w:right w:val="none" w:sz="0" w:space="0" w:color="auto"/>
      </w:divBdr>
      <w:divsChild>
        <w:div w:id="201405745">
          <w:marLeft w:val="0"/>
          <w:marRight w:val="0"/>
          <w:marTop w:val="0"/>
          <w:marBottom w:val="0"/>
          <w:divBdr>
            <w:top w:val="none" w:sz="0" w:space="0" w:color="auto"/>
            <w:left w:val="none" w:sz="0" w:space="0" w:color="auto"/>
            <w:bottom w:val="none" w:sz="0" w:space="0" w:color="auto"/>
            <w:right w:val="none" w:sz="0" w:space="0" w:color="auto"/>
          </w:divBdr>
        </w:div>
      </w:divsChild>
    </w:div>
    <w:div w:id="1136871308">
      <w:bodyDiv w:val="1"/>
      <w:marLeft w:val="0"/>
      <w:marRight w:val="0"/>
      <w:marTop w:val="0"/>
      <w:marBottom w:val="0"/>
      <w:divBdr>
        <w:top w:val="none" w:sz="0" w:space="0" w:color="auto"/>
        <w:left w:val="none" w:sz="0" w:space="0" w:color="auto"/>
        <w:bottom w:val="none" w:sz="0" w:space="0" w:color="auto"/>
        <w:right w:val="none" w:sz="0" w:space="0" w:color="auto"/>
      </w:divBdr>
      <w:divsChild>
        <w:div w:id="965309657">
          <w:marLeft w:val="0"/>
          <w:marRight w:val="0"/>
          <w:marTop w:val="0"/>
          <w:marBottom w:val="0"/>
          <w:divBdr>
            <w:top w:val="none" w:sz="0" w:space="0" w:color="auto"/>
            <w:left w:val="none" w:sz="0" w:space="0" w:color="auto"/>
            <w:bottom w:val="none" w:sz="0" w:space="0" w:color="auto"/>
            <w:right w:val="none" w:sz="0" w:space="0" w:color="auto"/>
          </w:divBdr>
        </w:div>
      </w:divsChild>
    </w:div>
    <w:div w:id="1681279654">
      <w:bodyDiv w:val="1"/>
      <w:marLeft w:val="0"/>
      <w:marRight w:val="0"/>
      <w:marTop w:val="0"/>
      <w:marBottom w:val="0"/>
      <w:divBdr>
        <w:top w:val="none" w:sz="0" w:space="0" w:color="auto"/>
        <w:left w:val="none" w:sz="0" w:space="0" w:color="auto"/>
        <w:bottom w:val="none" w:sz="0" w:space="0" w:color="auto"/>
        <w:right w:val="none" w:sz="0" w:space="0" w:color="auto"/>
      </w:divBdr>
      <w:divsChild>
        <w:div w:id="1370647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ALYPRESS@ivecogroup.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brebemi.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cucchetti@consiliumcom.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vecopress.i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d1f9f21-b619-49d9-8fd1-b14079b02f7e" xsi:nil="true"/>
    <lcf76f155ced4ddcb4097134ff3c332f xmlns="3e0f9f9e-7e75-4601-87a3-2ef941c7267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9569F654A9924B8F6E467BBB1DEB49" ma:contentTypeVersion="16" ma:contentTypeDescription="Create a new document." ma:contentTypeScope="" ma:versionID="6e32bfac47bb9f12675742aa55f6f004">
  <xsd:schema xmlns:xsd="http://www.w3.org/2001/XMLSchema" xmlns:xs="http://www.w3.org/2001/XMLSchema" xmlns:p="http://schemas.microsoft.com/office/2006/metadata/properties" xmlns:ns2="3e0f9f9e-7e75-4601-87a3-2ef941c72678" xmlns:ns3="4d1f9f21-b619-49d9-8fd1-b14079b02f7e" targetNamespace="http://schemas.microsoft.com/office/2006/metadata/properties" ma:root="true" ma:fieldsID="0d6ab4dc1eb5381577a731d339ca21dd" ns2:_="" ns3:_="">
    <xsd:import namespace="3e0f9f9e-7e75-4601-87a3-2ef941c72678"/>
    <xsd:import namespace="4d1f9f21-b619-49d9-8fd1-b14079b02f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f9f9e-7e75-4601-87a3-2ef941c72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c0caf5-e0c2-4b30-8768-d3860fe40e4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1f9f21-b619-49d9-8fd1-b14079b02f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edf322-ee6e-493b-83ac-092b6a926f88}" ma:internalName="TaxCatchAll" ma:showField="CatchAllData" ma:web="4d1f9f21-b619-49d9-8fd1-b14079b02f7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FC130-004A-4BE6-8365-3A43BBD3D579}">
  <ds:schemaRefs>
    <ds:schemaRef ds:uri="http://schemas.microsoft.com/sharepoint/v3/contenttype/forms"/>
  </ds:schemaRefs>
</ds:datastoreItem>
</file>

<file path=customXml/itemProps2.xml><?xml version="1.0" encoding="utf-8"?>
<ds:datastoreItem xmlns:ds="http://schemas.openxmlformats.org/officeDocument/2006/customXml" ds:itemID="{8A937F27-0E2F-4E5C-A924-3AC6D70C1EC3}">
  <ds:schemaRefs>
    <ds:schemaRef ds:uri="http://schemas.openxmlformats.org/officeDocument/2006/bibliography"/>
  </ds:schemaRefs>
</ds:datastoreItem>
</file>

<file path=customXml/itemProps3.xml><?xml version="1.0" encoding="utf-8"?>
<ds:datastoreItem xmlns:ds="http://schemas.openxmlformats.org/officeDocument/2006/customXml" ds:itemID="{E8E04D7B-F699-4638-8F13-A6812A7F74C0}">
  <ds:schemaRefs>
    <ds:schemaRef ds:uri="http://schemas.microsoft.com/office/2006/metadata/properties"/>
    <ds:schemaRef ds:uri="http://schemas.microsoft.com/office/infopath/2007/PartnerControls"/>
    <ds:schemaRef ds:uri="4d1f9f21-b619-49d9-8fd1-b14079b02f7e"/>
    <ds:schemaRef ds:uri="3e0f9f9e-7e75-4601-87a3-2ef941c72678"/>
  </ds:schemaRefs>
</ds:datastoreItem>
</file>

<file path=customXml/itemProps4.xml><?xml version="1.0" encoding="utf-8"?>
<ds:datastoreItem xmlns:ds="http://schemas.openxmlformats.org/officeDocument/2006/customXml" ds:itemID="{3DDE7981-7EAD-43A1-AE8A-6C2BE5F55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f9f9e-7e75-4601-87a3-2ef941c72678"/>
    <ds:schemaRef ds:uri="4d1f9f21-b619-49d9-8fd1-b14079b02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35d2005-c7d0-4317-bb3f-e0e7aca65f98}" enabled="1" method="Standard" siteId="{624cb905-2091-41e4-90b9-e768cf22851a}"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1700</Words>
  <Characters>9694</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Rossini</dc:creator>
  <cp:keywords/>
  <dc:description/>
  <cp:lastModifiedBy>Ufficio</cp:lastModifiedBy>
  <cp:revision>4</cp:revision>
  <cp:lastPrinted>2026-01-14T09:35:00Z</cp:lastPrinted>
  <dcterms:created xsi:type="dcterms:W3CDTF">2026-02-26T11:02:00Z</dcterms:created>
  <dcterms:modified xsi:type="dcterms:W3CDTF">2026-03-02T11:10:00Z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3a29b1de,65282c0a,3d29a166</vt:lpwstr>
  </property>
  <property fmtid="{D5CDD505-2E9C-101B-9397-08002B2CF9AE}" pid="3" name="ClassificationContentMarkingFooterFontProps">
    <vt:lpwstr>#000000,8,Calibri</vt:lpwstr>
  </property>
  <property fmtid="{D5CDD505-2E9C-101B-9397-08002B2CF9AE}" pid="4" name="ClassificationContentMarkingFooterText">
    <vt:lpwstr>Riservato</vt:lpwstr>
  </property>
  <property fmtid="{D5CDD505-2E9C-101B-9397-08002B2CF9AE}" pid="5" name="MSIP_Label_cf066717-3ebf-45e1-adc3-2b8719e6eee7_Enabled">
    <vt:lpwstr>true</vt:lpwstr>
  </property>
  <property fmtid="{D5CDD505-2E9C-101B-9397-08002B2CF9AE}" pid="6" name="MSIP_Label_cf066717-3ebf-45e1-adc3-2b8719e6eee7_SetDate">
    <vt:lpwstr>2025-01-07T09:52:58Z</vt:lpwstr>
  </property>
  <property fmtid="{D5CDD505-2E9C-101B-9397-08002B2CF9AE}" pid="7" name="MSIP_Label_cf066717-3ebf-45e1-adc3-2b8719e6eee7_Method">
    <vt:lpwstr>Privileged</vt:lpwstr>
  </property>
  <property fmtid="{D5CDD505-2E9C-101B-9397-08002B2CF9AE}" pid="8" name="MSIP_Label_cf066717-3ebf-45e1-adc3-2b8719e6eee7_Name">
    <vt:lpwstr>Dati personali Yes – Riservato</vt:lpwstr>
  </property>
  <property fmtid="{D5CDD505-2E9C-101B-9397-08002B2CF9AE}" pid="9" name="MSIP_Label_cf066717-3ebf-45e1-adc3-2b8719e6eee7_SiteId">
    <vt:lpwstr>31bccd97-6329-436e-bfcc-a12e878d1c9b</vt:lpwstr>
  </property>
  <property fmtid="{D5CDD505-2E9C-101B-9397-08002B2CF9AE}" pid="10" name="MSIP_Label_cf066717-3ebf-45e1-adc3-2b8719e6eee7_ActionId">
    <vt:lpwstr>2a3984b9-c864-47d3-a968-ec8bd96c2d71</vt:lpwstr>
  </property>
  <property fmtid="{D5CDD505-2E9C-101B-9397-08002B2CF9AE}" pid="11" name="MSIP_Label_cf066717-3ebf-45e1-adc3-2b8719e6eee7_ContentBits">
    <vt:lpwstr>2</vt:lpwstr>
  </property>
  <property fmtid="{D5CDD505-2E9C-101B-9397-08002B2CF9AE}" pid="12" name="ContentTypeId">
    <vt:lpwstr>0x010100899569F654A9924B8F6E467BBB1DEB49</vt:lpwstr>
  </property>
  <property fmtid="{D5CDD505-2E9C-101B-9397-08002B2CF9AE}" pid="13" name="MediaServiceImageTags">
    <vt:lpwstr/>
  </property>
</Properties>
</file>